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13" w:rsidRDefault="00627413" w:rsidP="00627413">
      <w:pPr>
        <w:autoSpaceDE w:val="0"/>
        <w:autoSpaceDN w:val="0"/>
        <w:adjustRightInd w:val="0"/>
        <w:spacing w:after="0"/>
        <w:ind w:firstLine="709"/>
        <w:jc w:val="center"/>
        <w:rPr>
          <w:rFonts w:ascii="Times New Roman" w:hAnsi="Times New Roman"/>
          <w:sz w:val="28"/>
          <w:szCs w:val="28"/>
          <w:lang w:val="en-US" w:eastAsia="ru-RU"/>
        </w:rPr>
      </w:pPr>
      <w:proofErr w:type="spellStart"/>
      <w:r w:rsidRPr="00627413">
        <w:rPr>
          <w:rFonts w:ascii="Times New Roman" w:hAnsi="Times New Roman"/>
          <w:sz w:val="28"/>
          <w:szCs w:val="28"/>
          <w:lang w:val="en-US" w:eastAsia="ru-RU"/>
        </w:rPr>
        <w:t>Решение</w:t>
      </w:r>
      <w:proofErr w:type="spellEnd"/>
      <w:r w:rsidRPr="00627413">
        <w:rPr>
          <w:rFonts w:ascii="Times New Roman" w:hAnsi="Times New Roman"/>
          <w:sz w:val="28"/>
          <w:szCs w:val="28"/>
          <w:lang w:val="en-US" w:eastAsia="ru-RU"/>
        </w:rPr>
        <w:t xml:space="preserve"> </w:t>
      </w:r>
    </w:p>
    <w:p w:rsidR="00627413" w:rsidRPr="00627413" w:rsidRDefault="00627413" w:rsidP="00627413">
      <w:pPr>
        <w:autoSpaceDE w:val="0"/>
        <w:autoSpaceDN w:val="0"/>
        <w:adjustRightInd w:val="0"/>
        <w:spacing w:after="0"/>
        <w:ind w:firstLine="709"/>
        <w:jc w:val="center"/>
        <w:rPr>
          <w:rFonts w:ascii="Times New Roman" w:hAnsi="Times New Roman"/>
          <w:sz w:val="28"/>
          <w:szCs w:val="28"/>
          <w:lang w:eastAsia="ru-RU"/>
        </w:rPr>
      </w:pPr>
      <w:r w:rsidRPr="00627413">
        <w:rPr>
          <w:rFonts w:ascii="Times New Roman" w:hAnsi="Times New Roman"/>
          <w:sz w:val="28"/>
          <w:szCs w:val="28"/>
          <w:lang w:eastAsia="ru-RU"/>
        </w:rPr>
        <w:t>Региональной службы по тарифам</w:t>
      </w:r>
    </w:p>
    <w:p w:rsidR="00627413" w:rsidRPr="00627413" w:rsidRDefault="00627413" w:rsidP="00627413">
      <w:pPr>
        <w:autoSpaceDE w:val="0"/>
        <w:autoSpaceDN w:val="0"/>
        <w:adjustRightInd w:val="0"/>
        <w:spacing w:after="0"/>
        <w:ind w:firstLine="709"/>
        <w:jc w:val="center"/>
        <w:rPr>
          <w:rFonts w:ascii="Times New Roman" w:hAnsi="Times New Roman"/>
          <w:sz w:val="28"/>
          <w:szCs w:val="28"/>
          <w:lang w:eastAsia="ru-RU"/>
        </w:rPr>
      </w:pPr>
      <w:r w:rsidRPr="00627413">
        <w:rPr>
          <w:rFonts w:ascii="Times New Roman" w:hAnsi="Times New Roman"/>
          <w:sz w:val="28"/>
          <w:szCs w:val="28"/>
          <w:lang w:eastAsia="ru-RU"/>
        </w:rPr>
        <w:t>Нижегородской области</w:t>
      </w:r>
    </w:p>
    <w:p w:rsidR="00627413" w:rsidRPr="00627413" w:rsidRDefault="00627413" w:rsidP="00627413">
      <w:pPr>
        <w:autoSpaceDE w:val="0"/>
        <w:autoSpaceDN w:val="0"/>
        <w:adjustRightInd w:val="0"/>
        <w:spacing w:after="0"/>
        <w:ind w:firstLine="709"/>
        <w:jc w:val="center"/>
        <w:rPr>
          <w:rFonts w:ascii="Times New Roman" w:hAnsi="Times New Roman"/>
          <w:sz w:val="28"/>
          <w:szCs w:val="28"/>
          <w:lang w:eastAsia="ru-RU"/>
        </w:rPr>
      </w:pPr>
    </w:p>
    <w:p w:rsidR="00D735BC" w:rsidRPr="00627413" w:rsidRDefault="00627413" w:rsidP="00627413">
      <w:pPr>
        <w:autoSpaceDE w:val="0"/>
        <w:autoSpaceDN w:val="0"/>
        <w:adjustRightInd w:val="0"/>
        <w:spacing w:after="0"/>
        <w:ind w:firstLine="709"/>
        <w:jc w:val="both"/>
        <w:rPr>
          <w:rFonts w:ascii="Times New Roman" w:hAnsi="Times New Roman"/>
          <w:sz w:val="28"/>
          <w:szCs w:val="28"/>
          <w:lang w:eastAsia="ru-RU"/>
        </w:rPr>
      </w:pPr>
      <w:r w:rsidRPr="00627413">
        <w:rPr>
          <w:rFonts w:ascii="Times New Roman" w:hAnsi="Times New Roman"/>
          <w:sz w:val="28"/>
          <w:szCs w:val="28"/>
          <w:lang w:eastAsia="ru-RU"/>
        </w:rPr>
        <w:t xml:space="preserve">04.09.2020 г.                                                                    </w:t>
      </w:r>
      <w:r w:rsidR="00805D12">
        <w:rPr>
          <w:rFonts w:ascii="Times New Roman" w:hAnsi="Times New Roman"/>
          <w:sz w:val="28"/>
          <w:szCs w:val="28"/>
          <w:lang w:eastAsia="ru-RU"/>
        </w:rPr>
        <w:t xml:space="preserve">                             </w:t>
      </w:r>
      <w:r>
        <w:rPr>
          <w:rFonts w:ascii="Times New Roman" w:hAnsi="Times New Roman"/>
          <w:sz w:val="28"/>
          <w:szCs w:val="28"/>
          <w:lang w:eastAsia="ru-RU"/>
        </w:rPr>
        <w:t>№</w:t>
      </w:r>
      <w:r w:rsidRPr="00627413">
        <w:rPr>
          <w:rFonts w:ascii="Times New Roman" w:hAnsi="Times New Roman"/>
          <w:sz w:val="28"/>
          <w:szCs w:val="28"/>
          <w:lang w:eastAsia="ru-RU"/>
        </w:rPr>
        <w:t>33/1</w:t>
      </w:r>
    </w:p>
    <w:p w:rsidR="00627413" w:rsidRPr="00627413" w:rsidRDefault="00627413" w:rsidP="00627413">
      <w:pPr>
        <w:autoSpaceDE w:val="0"/>
        <w:autoSpaceDN w:val="0"/>
        <w:adjustRightInd w:val="0"/>
        <w:spacing w:after="0"/>
        <w:ind w:firstLine="709"/>
        <w:jc w:val="both"/>
        <w:rPr>
          <w:rFonts w:ascii="Times New Roman" w:hAnsi="Times New Roman"/>
          <w:sz w:val="28"/>
          <w:szCs w:val="28"/>
          <w:lang w:eastAsia="ru-RU"/>
        </w:rPr>
      </w:pPr>
    </w:p>
    <w:p w:rsidR="00627413" w:rsidRPr="00627413" w:rsidRDefault="00627413" w:rsidP="00627413">
      <w:pPr>
        <w:autoSpaceDE w:val="0"/>
        <w:autoSpaceDN w:val="0"/>
        <w:adjustRightInd w:val="0"/>
        <w:spacing w:after="0"/>
        <w:ind w:firstLine="709"/>
        <w:jc w:val="both"/>
        <w:rPr>
          <w:rFonts w:ascii="Times New Roman" w:hAnsi="Times New Roman"/>
          <w:sz w:val="28"/>
          <w:szCs w:val="28"/>
          <w:lang w:eastAsia="ru-RU"/>
        </w:rPr>
      </w:pPr>
    </w:p>
    <w:p w:rsidR="007469AC" w:rsidRPr="007469AC" w:rsidRDefault="00D735BC" w:rsidP="007469AC">
      <w:pPr>
        <w:autoSpaceDE w:val="0"/>
        <w:autoSpaceDN w:val="0"/>
        <w:adjustRightInd w:val="0"/>
        <w:spacing w:after="0"/>
        <w:ind w:firstLine="709"/>
        <w:jc w:val="center"/>
        <w:rPr>
          <w:rFonts w:ascii="Times New Roman" w:hAnsi="Times New Roman"/>
          <w:sz w:val="28"/>
          <w:szCs w:val="28"/>
          <w:lang w:eastAsia="ru-RU"/>
        </w:rPr>
      </w:pPr>
      <w:r w:rsidRPr="00D735BC">
        <w:rPr>
          <w:rFonts w:ascii="Times New Roman" w:hAnsi="Times New Roman"/>
          <w:sz w:val="28"/>
          <w:szCs w:val="28"/>
          <w:lang w:eastAsia="ru-RU"/>
        </w:rPr>
        <w:t xml:space="preserve">О внесении изменений в решение региональной службы по тарифам Нижегородской области </w:t>
      </w:r>
      <w:r w:rsidRPr="00D735BC">
        <w:rPr>
          <w:rFonts w:ascii="Times New Roman" w:hAnsi="Times New Roman"/>
          <w:sz w:val="28"/>
          <w:szCs w:val="28"/>
          <w:lang w:eastAsia="ru-RU"/>
        </w:rPr>
        <w:br/>
        <w:t>от 20 декабря 2019 г. № 65/1 «Об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w:t>
      </w:r>
      <w:r w:rsidR="007469AC" w:rsidRPr="007469AC">
        <w:t xml:space="preserve"> </w:t>
      </w:r>
      <w:r w:rsidR="007469AC" w:rsidRPr="007469AC">
        <w:rPr>
          <w:rFonts w:ascii="Times New Roman" w:hAnsi="Times New Roman"/>
          <w:sz w:val="28"/>
          <w:szCs w:val="28"/>
          <w:lang w:eastAsia="ru-RU"/>
        </w:rPr>
        <w:t xml:space="preserve">на территории Нижегородской области </w:t>
      </w:r>
    </w:p>
    <w:p w:rsidR="00D735BC" w:rsidRPr="00D735BC" w:rsidRDefault="007469AC" w:rsidP="007469AC">
      <w:pPr>
        <w:autoSpaceDE w:val="0"/>
        <w:autoSpaceDN w:val="0"/>
        <w:adjustRightInd w:val="0"/>
        <w:spacing w:after="0"/>
        <w:ind w:firstLine="709"/>
        <w:jc w:val="center"/>
        <w:rPr>
          <w:rFonts w:ascii="Times New Roman" w:hAnsi="Times New Roman"/>
          <w:sz w:val="28"/>
          <w:szCs w:val="28"/>
          <w:lang w:eastAsia="ru-RU"/>
        </w:rPr>
      </w:pPr>
      <w:r w:rsidRPr="007469AC">
        <w:rPr>
          <w:rFonts w:ascii="Times New Roman" w:hAnsi="Times New Roman"/>
          <w:sz w:val="28"/>
          <w:szCs w:val="28"/>
          <w:lang w:eastAsia="ru-RU"/>
        </w:rPr>
        <w:t>на 2020 год»</w:t>
      </w:r>
      <w:bookmarkStart w:id="0" w:name="_GoBack"/>
      <w:bookmarkEnd w:id="0"/>
    </w:p>
    <w:p w:rsidR="00D735BC" w:rsidRPr="00D735BC" w:rsidRDefault="00D735BC" w:rsidP="00D735BC">
      <w:pPr>
        <w:autoSpaceDE w:val="0"/>
        <w:autoSpaceDN w:val="0"/>
        <w:adjustRightInd w:val="0"/>
        <w:spacing w:after="0"/>
        <w:ind w:firstLine="709"/>
        <w:jc w:val="center"/>
        <w:rPr>
          <w:rFonts w:ascii="Times New Roman" w:hAnsi="Times New Roman"/>
          <w:sz w:val="28"/>
          <w:szCs w:val="28"/>
          <w:lang w:eastAsia="ru-RU"/>
        </w:rPr>
      </w:pPr>
    </w:p>
    <w:p w:rsidR="00D735BC" w:rsidRPr="00D735BC" w:rsidRDefault="00D735BC" w:rsidP="00D735BC">
      <w:pPr>
        <w:autoSpaceDE w:val="0"/>
        <w:autoSpaceDN w:val="0"/>
        <w:adjustRightInd w:val="0"/>
        <w:spacing w:after="0"/>
        <w:ind w:firstLine="709"/>
        <w:jc w:val="both"/>
        <w:rPr>
          <w:rFonts w:ascii="Times New Roman" w:hAnsi="Times New Roman"/>
          <w:sz w:val="28"/>
          <w:szCs w:val="28"/>
          <w:lang w:eastAsia="ru-RU"/>
        </w:rPr>
      </w:pPr>
      <w:proofErr w:type="gramStart"/>
      <w:r w:rsidRPr="00D735BC">
        <w:rPr>
          <w:rFonts w:ascii="Times New Roman" w:hAnsi="Times New Roman"/>
          <w:sz w:val="28"/>
          <w:szCs w:val="28"/>
          <w:lang w:eastAsia="ru-RU"/>
        </w:rPr>
        <w:t>В соответствии с Федеральным законом от 26 марта 2003 г. № 35-ФЗ «Об электроэнергетике», постановлением Правительства Российской Федерации от 29 декабря 2011 г. № 1178 «О ценообразовании в области регулируемых цен (тарифов) в электроэнергетике»,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w:t>
      </w:r>
      <w:proofErr w:type="gramEnd"/>
      <w:r w:rsidRPr="00D735BC">
        <w:rPr>
          <w:rFonts w:ascii="Times New Roman" w:hAnsi="Times New Roman"/>
          <w:sz w:val="28"/>
          <w:szCs w:val="28"/>
          <w:lang w:eastAsia="ru-RU"/>
        </w:rPr>
        <w:t xml:space="preserve"> </w:t>
      </w:r>
      <w:proofErr w:type="gramStart"/>
      <w:r w:rsidRPr="00D735BC">
        <w:rPr>
          <w:rFonts w:ascii="Times New Roman" w:hAnsi="Times New Roman"/>
          <w:sz w:val="28"/>
          <w:szCs w:val="28"/>
          <w:lang w:eastAsia="ru-RU"/>
        </w:rPr>
        <w:t xml:space="preserve">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735BC">
        <w:rPr>
          <w:rFonts w:ascii="Times New Roman" w:hAnsi="Times New Roman"/>
          <w:sz w:val="28"/>
          <w:szCs w:val="28"/>
          <w:lang w:eastAsia="ru-RU"/>
        </w:rPr>
        <w:t>энергопринимающих</w:t>
      </w:r>
      <w:proofErr w:type="spellEnd"/>
      <w:r w:rsidRPr="00D735BC">
        <w:rPr>
          <w:rFonts w:ascii="Times New Roman" w:hAnsi="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приказом ФАС России </w:t>
      </w:r>
      <w:r w:rsidRPr="00D735BC">
        <w:rPr>
          <w:rFonts w:ascii="Times New Roman" w:hAnsi="Times New Roman"/>
          <w:sz w:val="28"/>
          <w:szCs w:val="28"/>
          <w:lang w:eastAsia="ru-RU"/>
        </w:rPr>
        <w:br/>
        <w:t>от 29 августа 2017</w:t>
      </w:r>
      <w:proofErr w:type="gramEnd"/>
      <w:r w:rsidRPr="00D735BC">
        <w:rPr>
          <w:rFonts w:ascii="Times New Roman" w:hAnsi="Times New Roman"/>
          <w:sz w:val="28"/>
          <w:szCs w:val="28"/>
          <w:lang w:eastAsia="ru-RU"/>
        </w:rPr>
        <w:t xml:space="preserve"> г. № 1135/17 «Об утверждении Методических указаний по определению размера платы за технологическое присоединение к электрическим сетям» и на основании рассмотрения экспертного заключения рег. № в-196</w:t>
      </w:r>
      <w:r w:rsidRPr="00D735BC">
        <w:rPr>
          <w:rFonts w:ascii="Times New Roman" w:hAnsi="Times New Roman"/>
          <w:sz w:val="28"/>
          <w:szCs w:val="28"/>
          <w:lang w:eastAsia="ru-RU"/>
        </w:rPr>
        <w:br/>
        <w:t>от 28 августа 2020 г.:</w:t>
      </w:r>
    </w:p>
    <w:p w:rsidR="00D735BC" w:rsidRPr="00D735BC" w:rsidRDefault="00D735BC" w:rsidP="00D735BC">
      <w:pPr>
        <w:spacing w:after="0"/>
        <w:ind w:firstLine="720"/>
        <w:jc w:val="both"/>
        <w:rPr>
          <w:rFonts w:ascii="Times New Roman" w:hAnsi="Times New Roman"/>
          <w:noProof/>
          <w:sz w:val="28"/>
          <w:szCs w:val="28"/>
          <w:lang w:eastAsia="ru-RU"/>
        </w:rPr>
      </w:pPr>
      <w:r w:rsidRPr="00D735BC">
        <w:rPr>
          <w:rFonts w:ascii="Times New Roman" w:hAnsi="Times New Roman"/>
          <w:b/>
          <w:bCs/>
          <w:sz w:val="28"/>
          <w:szCs w:val="28"/>
          <w:lang w:eastAsia="ru-RU"/>
        </w:rPr>
        <w:t>1.</w:t>
      </w:r>
      <w:r w:rsidRPr="00D735BC">
        <w:rPr>
          <w:rFonts w:ascii="Times New Roman" w:hAnsi="Times New Roman"/>
          <w:sz w:val="28"/>
          <w:szCs w:val="28"/>
          <w:lang w:eastAsia="ru-RU"/>
        </w:rPr>
        <w:t xml:space="preserve"> Внести в решение региональной службы по тарифам Нижегородской области от 20 декабря 2019 г. № 65/1 «</w:t>
      </w:r>
      <w:r w:rsidRPr="00D735BC">
        <w:rPr>
          <w:rFonts w:ascii="Times New Roman" w:hAnsi="Times New Roman"/>
          <w:noProof/>
          <w:sz w:val="28"/>
          <w:szCs w:val="28"/>
          <w:lang w:eastAsia="ru-RU"/>
        </w:rPr>
        <w:t>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2020 год» следующие изменения:</w:t>
      </w:r>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lastRenderedPageBreak/>
        <w:t xml:space="preserve">1.1. </w:t>
      </w:r>
      <w:r w:rsidRPr="00D735BC">
        <w:rPr>
          <w:rFonts w:ascii="Times New Roman" w:hAnsi="Times New Roman"/>
          <w:sz w:val="28"/>
          <w:szCs w:val="28"/>
          <w:lang w:eastAsia="ru-RU"/>
        </w:rPr>
        <w:t>В пункте 2 решения после слов «</w:t>
      </w:r>
      <w:proofErr w:type="spellStart"/>
      <w:r w:rsidRPr="00D735BC">
        <w:rPr>
          <w:rFonts w:ascii="Times New Roman" w:hAnsi="Times New Roman"/>
          <w:sz w:val="28"/>
          <w:szCs w:val="28"/>
          <w:lang w:eastAsia="ru-RU"/>
        </w:rPr>
        <w:t>энергопринимающих</w:t>
      </w:r>
      <w:proofErr w:type="spellEnd"/>
      <w:r w:rsidRPr="00D735BC">
        <w:rPr>
          <w:rFonts w:ascii="Times New Roman" w:hAnsi="Times New Roman"/>
          <w:sz w:val="28"/>
          <w:szCs w:val="28"/>
          <w:lang w:eastAsia="ru-RU"/>
        </w:rPr>
        <w:t xml:space="preserve"> устройств потребителей» дополнить словами «и расходы на обеспечение потребителей средствами коммерческого учета электрической энергии (мощности)».</w:t>
      </w:r>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t xml:space="preserve">1.2. </w:t>
      </w:r>
      <w:r w:rsidRPr="00D735BC">
        <w:rPr>
          <w:rFonts w:ascii="Times New Roman" w:hAnsi="Times New Roman"/>
          <w:sz w:val="28"/>
          <w:szCs w:val="28"/>
          <w:lang w:eastAsia="ru-RU"/>
        </w:rPr>
        <w:t xml:space="preserve">В пункте 3 решения слова «на уровне напряжения ниже 35 </w:t>
      </w:r>
      <w:proofErr w:type="spellStart"/>
      <w:r w:rsidRPr="00D735BC">
        <w:rPr>
          <w:rFonts w:ascii="Times New Roman" w:hAnsi="Times New Roman"/>
          <w:sz w:val="28"/>
          <w:szCs w:val="28"/>
          <w:lang w:eastAsia="ru-RU"/>
        </w:rPr>
        <w:t>кВ</w:t>
      </w:r>
      <w:proofErr w:type="spellEnd"/>
      <w:r w:rsidRPr="00D735BC">
        <w:rPr>
          <w:rFonts w:ascii="Times New Roman" w:hAnsi="Times New Roman"/>
          <w:sz w:val="28"/>
          <w:szCs w:val="28"/>
          <w:lang w:eastAsia="ru-RU"/>
        </w:rPr>
        <w:t xml:space="preserve"> и мощности менее 8 900 кВт» заменить словами «на уровне напряжения 20 </w:t>
      </w:r>
      <w:proofErr w:type="spellStart"/>
      <w:r w:rsidRPr="00D735BC">
        <w:rPr>
          <w:rFonts w:ascii="Times New Roman" w:hAnsi="Times New Roman"/>
          <w:sz w:val="28"/>
          <w:szCs w:val="28"/>
          <w:lang w:eastAsia="ru-RU"/>
        </w:rPr>
        <w:t>кВ</w:t>
      </w:r>
      <w:proofErr w:type="spellEnd"/>
      <w:r w:rsidRPr="00D735BC">
        <w:rPr>
          <w:rFonts w:ascii="Times New Roman" w:hAnsi="Times New Roman"/>
          <w:sz w:val="28"/>
          <w:szCs w:val="28"/>
          <w:lang w:eastAsia="ru-RU"/>
        </w:rPr>
        <w:t xml:space="preserve"> и менее и мощности менее 670 кВт».</w:t>
      </w:r>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t xml:space="preserve">1.3. </w:t>
      </w:r>
      <w:r w:rsidRPr="00D735BC">
        <w:rPr>
          <w:rFonts w:ascii="Times New Roman" w:hAnsi="Times New Roman"/>
          <w:sz w:val="28"/>
          <w:szCs w:val="28"/>
          <w:lang w:eastAsia="ru-RU"/>
        </w:rPr>
        <w:t>В пункте 4 решения:</w:t>
      </w:r>
    </w:p>
    <w:p w:rsidR="00D735BC" w:rsidRPr="00D735BC" w:rsidRDefault="00D735BC" w:rsidP="00D735BC">
      <w:pPr>
        <w:spacing w:after="0"/>
        <w:jc w:val="both"/>
        <w:rPr>
          <w:rFonts w:ascii="Times New Roman" w:hAnsi="Times New Roman"/>
          <w:b/>
          <w:i/>
          <w:sz w:val="28"/>
          <w:szCs w:val="28"/>
          <w:lang w:eastAsia="ru-RU"/>
        </w:rPr>
      </w:pPr>
      <w:r w:rsidRPr="00D735BC">
        <w:rPr>
          <w:rFonts w:ascii="Times New Roman" w:hAnsi="Times New Roman"/>
          <w:b/>
          <w:i/>
          <w:sz w:val="28"/>
          <w:szCs w:val="28"/>
          <w:lang w:eastAsia="ru-RU"/>
        </w:rPr>
        <w:t xml:space="preserve">1.3.1. </w:t>
      </w:r>
      <w:r w:rsidRPr="00D735BC">
        <w:rPr>
          <w:rFonts w:ascii="Times New Roman" w:hAnsi="Times New Roman"/>
          <w:sz w:val="28"/>
          <w:szCs w:val="28"/>
          <w:lang w:eastAsia="ru-RU"/>
        </w:rPr>
        <w:t>Подпункт «а» изложить в следующей редакции:</w:t>
      </w:r>
    </w:p>
    <w:p w:rsidR="00D735BC" w:rsidRPr="00D735BC" w:rsidRDefault="00D735BC" w:rsidP="00D735BC">
      <w:pPr>
        <w:spacing w:after="0"/>
        <w:ind w:firstLine="720"/>
        <w:jc w:val="both"/>
        <w:rPr>
          <w:rFonts w:ascii="Times New Roman" w:hAnsi="Times New Roman"/>
          <w:sz w:val="28"/>
          <w:szCs w:val="28"/>
          <w:lang w:eastAsia="ru-RU"/>
        </w:rPr>
      </w:pPr>
      <w:proofErr w:type="gramStart"/>
      <w:r w:rsidRPr="00D735BC">
        <w:rPr>
          <w:rFonts w:ascii="Times New Roman" w:hAnsi="Times New Roman"/>
          <w:sz w:val="28"/>
          <w:szCs w:val="28"/>
          <w:lang w:eastAsia="ru-RU"/>
        </w:rPr>
        <w:t>«а) если отсутствует необходимость реализации мероприятий по «последней мили»:</w:t>
      </w:r>
      <w:proofErr w:type="gramEnd"/>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Р</w:t>
      </w:r>
      <w:proofErr w:type="gramStart"/>
      <w:r w:rsidRPr="00D735BC">
        <w:rPr>
          <w:rFonts w:ascii="Times New Roman" w:hAnsi="Times New Roman"/>
          <w:sz w:val="28"/>
          <w:szCs w:val="28"/>
          <w:vertAlign w:val="subscript"/>
          <w:lang w:eastAsia="ru-RU"/>
        </w:rPr>
        <w:t>1</w:t>
      </w:r>
      <w:proofErr w:type="gramEnd"/>
      <w:r w:rsidRPr="00D735BC">
        <w:rPr>
          <w:rFonts w:ascii="Times New Roman" w:hAnsi="Times New Roman"/>
          <w:sz w:val="28"/>
          <w:szCs w:val="28"/>
          <w:lang w:eastAsia="ru-RU"/>
        </w:rPr>
        <w:t xml:space="preserve"> = </w:t>
      </w:r>
      <w:r w:rsidRPr="00D735BC">
        <w:rPr>
          <w:rFonts w:ascii="Times New Roman" w:hAnsi="Times New Roman"/>
          <w:sz w:val="28"/>
          <w:szCs w:val="28"/>
          <w:lang w:val="en-US" w:eastAsia="ru-RU"/>
        </w:rPr>
        <w:t>C</w:t>
      </w:r>
      <w:r w:rsidRPr="00D735BC">
        <w:rPr>
          <w:rFonts w:ascii="Times New Roman" w:hAnsi="Times New Roman"/>
          <w:sz w:val="28"/>
          <w:szCs w:val="28"/>
          <w:vertAlign w:val="subscript"/>
          <w:lang w:eastAsia="ru-RU"/>
        </w:rPr>
        <w:t>1.1</w:t>
      </w:r>
      <w:r w:rsidRPr="00D735BC">
        <w:rPr>
          <w:rFonts w:ascii="Times New Roman" w:hAnsi="Times New Roman"/>
          <w:sz w:val="28"/>
          <w:szCs w:val="28"/>
          <w:lang w:eastAsia="ru-RU"/>
        </w:rPr>
        <w:t xml:space="preserve"> + </w:t>
      </w:r>
      <w:r w:rsidRPr="00D735BC">
        <w:rPr>
          <w:rFonts w:ascii="Times New Roman" w:hAnsi="Times New Roman"/>
          <w:sz w:val="28"/>
          <w:szCs w:val="28"/>
          <w:lang w:val="en-US" w:eastAsia="ru-RU"/>
        </w:rPr>
        <w:t>C</w:t>
      </w:r>
      <w:r w:rsidRPr="00D735BC">
        <w:rPr>
          <w:rFonts w:ascii="Times New Roman" w:hAnsi="Times New Roman"/>
          <w:sz w:val="28"/>
          <w:szCs w:val="28"/>
          <w:vertAlign w:val="subscript"/>
          <w:lang w:eastAsia="ru-RU"/>
        </w:rPr>
        <w:t>1.2</w:t>
      </w:r>
      <w:r w:rsidRPr="00D735BC">
        <w:rPr>
          <w:rFonts w:ascii="Times New Roman" w:hAnsi="Times New Roman"/>
          <w:sz w:val="28"/>
          <w:szCs w:val="28"/>
          <w:lang w:eastAsia="ru-RU"/>
        </w:rPr>
        <w:t xml:space="preserve"> + С</w:t>
      </w:r>
      <w:r w:rsidRPr="00D735BC">
        <w:rPr>
          <w:rFonts w:ascii="Times New Roman" w:hAnsi="Times New Roman"/>
          <w:sz w:val="28"/>
          <w:szCs w:val="28"/>
          <w:vertAlign w:val="subscript"/>
          <w:lang w:eastAsia="ru-RU"/>
        </w:rPr>
        <w:t>8.</w:t>
      </w:r>
      <w:proofErr w:type="spellStart"/>
      <w:r w:rsidRPr="00D735BC">
        <w:rPr>
          <w:rFonts w:ascii="Times New Roman" w:hAnsi="Times New Roman"/>
          <w:sz w:val="28"/>
          <w:szCs w:val="28"/>
          <w:vertAlign w:val="subscript"/>
          <w:lang w:val="en-US" w:eastAsia="ru-RU"/>
        </w:rPr>
        <w:t>i</w:t>
      </w:r>
      <w:proofErr w:type="spellEnd"/>
      <w:r w:rsidRPr="00D735BC">
        <w:rPr>
          <w:rFonts w:ascii="Times New Roman" w:hAnsi="Times New Roman"/>
          <w:sz w:val="28"/>
          <w:szCs w:val="28"/>
          <w:vertAlign w:val="subscript"/>
          <w:lang w:eastAsia="ru-RU"/>
        </w:rPr>
        <w:t xml:space="preserve"> </w:t>
      </w:r>
      <w:r w:rsidRPr="00D735BC">
        <w:rPr>
          <w:rFonts w:ascii="Times New Roman" w:hAnsi="Times New Roman"/>
          <w:sz w:val="28"/>
          <w:szCs w:val="28"/>
          <w:lang w:eastAsia="ru-RU"/>
        </w:rPr>
        <w:t xml:space="preserve">х </w:t>
      </w:r>
      <w:r w:rsidRPr="00D735BC">
        <w:rPr>
          <w:rFonts w:ascii="Times New Roman" w:hAnsi="Times New Roman"/>
          <w:sz w:val="28"/>
          <w:szCs w:val="28"/>
          <w:lang w:val="en-US" w:eastAsia="ru-RU"/>
        </w:rPr>
        <w:t>q</w:t>
      </w:r>
      <w:r w:rsidRPr="00D735BC">
        <w:rPr>
          <w:rFonts w:ascii="Times New Roman" w:hAnsi="Times New Roman"/>
          <w:sz w:val="28"/>
          <w:szCs w:val="28"/>
          <w:vertAlign w:val="subscript"/>
          <w:lang w:val="en-US" w:eastAsia="ru-RU"/>
        </w:rPr>
        <w:t>i</w:t>
      </w:r>
      <w:r w:rsidRPr="00D735BC">
        <w:rPr>
          <w:rFonts w:ascii="Times New Roman" w:hAnsi="Times New Roman"/>
          <w:sz w:val="28"/>
          <w:szCs w:val="28"/>
          <w:vertAlign w:val="subscript"/>
          <w:lang w:eastAsia="ru-RU"/>
        </w:rPr>
        <w:t>.</w:t>
      </w:r>
      <w:r w:rsidRPr="00D735BC">
        <w:rPr>
          <w:rFonts w:ascii="Times New Roman" w:hAnsi="Times New Roman"/>
          <w:sz w:val="28"/>
          <w:szCs w:val="28"/>
          <w:vertAlign w:val="subscript"/>
          <w:lang w:val="en-US" w:eastAsia="ru-RU"/>
        </w:rPr>
        <w:t>p</w:t>
      </w:r>
      <w:r w:rsidRPr="00D735BC">
        <w:rPr>
          <w:rFonts w:ascii="Times New Roman" w:hAnsi="Times New Roman"/>
          <w:sz w:val="28"/>
          <w:szCs w:val="28"/>
          <w:vertAlign w:val="subscript"/>
          <w:lang w:eastAsia="ru-RU"/>
        </w:rPr>
        <w:t xml:space="preserve"> </w:t>
      </w:r>
      <w:r w:rsidRPr="00D735BC">
        <w:rPr>
          <w:rFonts w:ascii="Times New Roman" w:hAnsi="Times New Roman"/>
          <w:sz w:val="28"/>
          <w:szCs w:val="28"/>
          <w:lang w:eastAsia="ru-RU"/>
        </w:rPr>
        <w:t xml:space="preserve"> (1),</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где:</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Р</w:t>
      </w:r>
      <w:proofErr w:type="gramStart"/>
      <w:r w:rsidRPr="00D735BC">
        <w:rPr>
          <w:rFonts w:ascii="Times New Roman" w:hAnsi="Times New Roman"/>
          <w:sz w:val="28"/>
          <w:szCs w:val="28"/>
          <w:vertAlign w:val="subscript"/>
          <w:lang w:eastAsia="ru-RU"/>
        </w:rPr>
        <w:t>1</w:t>
      </w:r>
      <w:proofErr w:type="gramEnd"/>
      <w:r w:rsidRPr="00D735BC">
        <w:rPr>
          <w:rFonts w:ascii="Times New Roman" w:hAnsi="Times New Roman"/>
          <w:sz w:val="28"/>
          <w:szCs w:val="28"/>
          <w:lang w:eastAsia="ru-RU"/>
        </w:rPr>
        <w:t xml:space="preserve"> – плата за технологическое присоединение по мероприятиям, не включающим в себя строительство объектов электросетевого хозяйства (рублей);</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С</w:t>
      </w:r>
      <w:proofErr w:type="gramStart"/>
      <w:r w:rsidRPr="00D735BC">
        <w:rPr>
          <w:rFonts w:ascii="Times New Roman" w:hAnsi="Times New Roman"/>
          <w:sz w:val="28"/>
          <w:szCs w:val="28"/>
          <w:vertAlign w:val="subscript"/>
          <w:lang w:eastAsia="ru-RU"/>
        </w:rPr>
        <w:t>1</w:t>
      </w:r>
      <w:proofErr w:type="gramEnd"/>
      <w:r w:rsidRPr="00D735BC">
        <w:rPr>
          <w:rFonts w:ascii="Times New Roman" w:hAnsi="Times New Roman"/>
          <w:sz w:val="28"/>
          <w:szCs w:val="28"/>
          <w:vertAlign w:val="subscript"/>
          <w:lang w:eastAsia="ru-RU"/>
        </w:rPr>
        <w:t>.1</w:t>
      </w:r>
      <w:r w:rsidRPr="00D735BC">
        <w:rPr>
          <w:rFonts w:ascii="Times New Roman" w:hAnsi="Times New Roman"/>
          <w:sz w:val="28"/>
          <w:szCs w:val="28"/>
          <w:lang w:eastAsia="ru-RU"/>
        </w:rPr>
        <w:t xml:space="preserve"> - стандартизированная тарифная ставка на покрытие расходов на подготовку и выдачу сетевой организацией технических условий заявителю (ТУ), (рублей за одно присоединение);</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С</w:t>
      </w:r>
      <w:proofErr w:type="gramStart"/>
      <w:r w:rsidRPr="00D735BC">
        <w:rPr>
          <w:rFonts w:ascii="Times New Roman" w:hAnsi="Times New Roman"/>
          <w:sz w:val="28"/>
          <w:szCs w:val="28"/>
          <w:vertAlign w:val="subscript"/>
          <w:lang w:eastAsia="ru-RU"/>
        </w:rPr>
        <w:t>1</w:t>
      </w:r>
      <w:proofErr w:type="gramEnd"/>
      <w:r w:rsidRPr="00D735BC">
        <w:rPr>
          <w:rFonts w:ascii="Times New Roman" w:hAnsi="Times New Roman"/>
          <w:sz w:val="28"/>
          <w:szCs w:val="28"/>
          <w:vertAlign w:val="subscript"/>
          <w:lang w:eastAsia="ru-RU"/>
        </w:rPr>
        <w:t>.2</w:t>
      </w:r>
      <w:r w:rsidRPr="00D735BC">
        <w:rPr>
          <w:rFonts w:ascii="Times New Roman" w:hAnsi="Times New Roman"/>
          <w:sz w:val="28"/>
          <w:szCs w:val="28"/>
          <w:lang w:eastAsia="ru-RU"/>
        </w:rPr>
        <w:t xml:space="preserve"> - стандартизированная тарифная ставка на покрытие расходов на проверку сетевой организацией выполнения заявителем технических условий, (рублей за одно присоединение);</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С</w:t>
      </w:r>
      <w:r w:rsidRPr="00D735BC">
        <w:rPr>
          <w:rFonts w:ascii="Times New Roman" w:hAnsi="Times New Roman"/>
          <w:sz w:val="28"/>
          <w:szCs w:val="28"/>
          <w:vertAlign w:val="subscript"/>
          <w:lang w:eastAsia="ru-RU"/>
        </w:rPr>
        <w:t>8.</w:t>
      </w:r>
      <w:proofErr w:type="spellStart"/>
      <w:r w:rsidRPr="00D735BC">
        <w:rPr>
          <w:rFonts w:ascii="Times New Roman" w:hAnsi="Times New Roman"/>
          <w:sz w:val="28"/>
          <w:szCs w:val="28"/>
          <w:vertAlign w:val="subscript"/>
          <w:lang w:val="en-US" w:eastAsia="ru-RU"/>
        </w:rPr>
        <w:t>i</w:t>
      </w:r>
      <w:proofErr w:type="spellEnd"/>
      <w:r w:rsidRPr="00D735BC">
        <w:rPr>
          <w:rFonts w:ascii="Times New Roman" w:hAnsi="Times New Roman"/>
          <w:sz w:val="28"/>
          <w:szCs w:val="28"/>
          <w:vertAlign w:val="subscript"/>
          <w:lang w:eastAsia="ru-RU"/>
        </w:rPr>
        <w:t xml:space="preserve"> </w:t>
      </w:r>
      <w:r w:rsidRPr="00D735BC">
        <w:rPr>
          <w:rFonts w:ascii="Times New Roman" w:hAnsi="Times New Roman"/>
          <w:sz w:val="28"/>
          <w:szCs w:val="28"/>
          <w:lang w:eastAsia="ru-RU"/>
        </w:rPr>
        <w:t xml:space="preserve">–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на </w:t>
      </w:r>
      <w:proofErr w:type="spellStart"/>
      <w:r w:rsidRPr="00D735BC">
        <w:rPr>
          <w:rFonts w:ascii="Times New Roman" w:hAnsi="Times New Roman"/>
          <w:sz w:val="28"/>
          <w:szCs w:val="28"/>
          <w:lang w:val="en-US" w:eastAsia="ru-RU"/>
        </w:rPr>
        <w:t>i</w:t>
      </w:r>
      <w:proofErr w:type="spellEnd"/>
      <w:r w:rsidRPr="00D735BC">
        <w:rPr>
          <w:rFonts w:ascii="Times New Roman" w:hAnsi="Times New Roman"/>
          <w:sz w:val="28"/>
          <w:szCs w:val="28"/>
          <w:lang w:eastAsia="ru-RU"/>
        </w:rPr>
        <w:t>-том уровне напряжения, (рублей за точку учета);</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xml:space="preserve">- </w:t>
      </w:r>
      <w:r w:rsidRPr="00D735BC">
        <w:rPr>
          <w:rFonts w:ascii="Times New Roman" w:hAnsi="Times New Roman"/>
          <w:sz w:val="28"/>
          <w:szCs w:val="28"/>
          <w:lang w:val="en-US" w:eastAsia="ru-RU"/>
        </w:rPr>
        <w:t>q</w:t>
      </w:r>
      <w:r w:rsidRPr="00D735BC">
        <w:rPr>
          <w:rFonts w:ascii="Times New Roman" w:hAnsi="Times New Roman"/>
          <w:sz w:val="28"/>
          <w:szCs w:val="28"/>
          <w:vertAlign w:val="subscript"/>
          <w:lang w:val="en-US" w:eastAsia="ru-RU"/>
        </w:rPr>
        <w:t>i</w:t>
      </w:r>
      <w:r w:rsidRPr="00D735BC">
        <w:rPr>
          <w:rFonts w:ascii="Times New Roman" w:hAnsi="Times New Roman"/>
          <w:sz w:val="28"/>
          <w:szCs w:val="28"/>
          <w:vertAlign w:val="subscript"/>
          <w:lang w:eastAsia="ru-RU"/>
        </w:rPr>
        <w:t>.</w:t>
      </w:r>
      <w:r w:rsidRPr="00D735BC">
        <w:rPr>
          <w:rFonts w:ascii="Times New Roman" w:hAnsi="Times New Roman"/>
          <w:sz w:val="28"/>
          <w:szCs w:val="28"/>
          <w:vertAlign w:val="subscript"/>
          <w:lang w:val="en-US" w:eastAsia="ru-RU"/>
        </w:rPr>
        <w:t>p</w:t>
      </w:r>
      <w:r w:rsidRPr="00D735BC">
        <w:rPr>
          <w:rFonts w:ascii="Times New Roman" w:hAnsi="Times New Roman"/>
          <w:sz w:val="28"/>
          <w:szCs w:val="28"/>
          <w:vertAlign w:val="subscript"/>
          <w:lang w:eastAsia="ru-RU"/>
        </w:rPr>
        <w:t xml:space="preserve"> </w:t>
      </w:r>
      <w:r w:rsidRPr="00D735BC">
        <w:rPr>
          <w:rFonts w:ascii="Times New Roman" w:hAnsi="Times New Roman"/>
          <w:sz w:val="28"/>
          <w:szCs w:val="28"/>
          <w:lang w:eastAsia="ru-RU"/>
        </w:rPr>
        <w:t xml:space="preserve"> - количество средств коммерческого учета электрической энергии р-</w:t>
      </w:r>
      <w:proofErr w:type="spellStart"/>
      <w:r w:rsidRPr="00D735BC">
        <w:rPr>
          <w:rFonts w:ascii="Times New Roman" w:hAnsi="Times New Roman"/>
          <w:sz w:val="28"/>
          <w:szCs w:val="28"/>
          <w:lang w:eastAsia="ru-RU"/>
        </w:rPr>
        <w:t>го</w:t>
      </w:r>
      <w:proofErr w:type="spellEnd"/>
      <w:r w:rsidRPr="00D735BC">
        <w:rPr>
          <w:rFonts w:ascii="Times New Roman" w:hAnsi="Times New Roman"/>
          <w:sz w:val="28"/>
          <w:szCs w:val="28"/>
          <w:lang w:eastAsia="ru-RU"/>
        </w:rPr>
        <w:t xml:space="preserve"> типа на </w:t>
      </w:r>
      <w:proofErr w:type="spellStart"/>
      <w:r w:rsidRPr="00D735BC">
        <w:rPr>
          <w:rFonts w:ascii="Times New Roman" w:hAnsi="Times New Roman"/>
          <w:sz w:val="28"/>
          <w:szCs w:val="28"/>
          <w:lang w:val="en-US" w:eastAsia="ru-RU"/>
        </w:rPr>
        <w:t>i</w:t>
      </w:r>
      <w:proofErr w:type="spellEnd"/>
      <w:r w:rsidRPr="00D735BC">
        <w:rPr>
          <w:rFonts w:ascii="Times New Roman" w:hAnsi="Times New Roman"/>
          <w:sz w:val="28"/>
          <w:szCs w:val="28"/>
          <w:lang w:eastAsia="ru-RU"/>
        </w:rPr>
        <w:t>-том уровне напряжения</w:t>
      </w:r>
      <w:proofErr w:type="gramStart"/>
      <w:r w:rsidRPr="00D735BC">
        <w:rPr>
          <w:rFonts w:ascii="Times New Roman" w:hAnsi="Times New Roman"/>
          <w:sz w:val="28"/>
          <w:szCs w:val="28"/>
          <w:lang w:eastAsia="ru-RU"/>
        </w:rPr>
        <w:t>.».</w:t>
      </w:r>
      <w:proofErr w:type="gramEnd"/>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t xml:space="preserve">1.3.2. </w:t>
      </w:r>
      <w:r w:rsidRPr="00D735BC">
        <w:rPr>
          <w:rFonts w:ascii="Times New Roman" w:hAnsi="Times New Roman"/>
          <w:sz w:val="28"/>
          <w:szCs w:val="28"/>
          <w:lang w:eastAsia="ru-RU"/>
        </w:rPr>
        <w:t>В подпункте «г»:</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1) абзац второй изложить в следующей редакции:</w:t>
      </w:r>
    </w:p>
    <w:p w:rsidR="00D735BC" w:rsidRPr="00D735BC" w:rsidRDefault="00D735BC" w:rsidP="00D735BC">
      <w:pPr>
        <w:spacing w:after="0"/>
        <w:ind w:firstLine="720"/>
        <w:jc w:val="both"/>
        <w:rPr>
          <w:rFonts w:ascii="Times New Roman" w:hAnsi="Times New Roman"/>
          <w:sz w:val="28"/>
          <w:szCs w:val="28"/>
          <w:lang w:val="en-US" w:eastAsia="ru-RU"/>
        </w:rPr>
      </w:pPr>
      <w:r w:rsidRPr="00D735BC">
        <w:rPr>
          <w:rFonts w:ascii="Times New Roman" w:hAnsi="Times New Roman"/>
          <w:sz w:val="28"/>
          <w:szCs w:val="28"/>
          <w:lang w:val="en-US" w:eastAsia="ru-RU"/>
        </w:rPr>
        <w:t>«</w:t>
      </w:r>
      <w:r w:rsidRPr="00D735BC">
        <w:rPr>
          <w:rFonts w:ascii="Times New Roman" w:hAnsi="Times New Roman"/>
          <w:sz w:val="28"/>
          <w:szCs w:val="28"/>
          <w:lang w:eastAsia="ru-RU"/>
        </w:rPr>
        <w:t>Р</w:t>
      </w:r>
      <w:r w:rsidRPr="00D735BC">
        <w:rPr>
          <w:rFonts w:ascii="Times New Roman" w:hAnsi="Times New Roman"/>
          <w:sz w:val="28"/>
          <w:szCs w:val="28"/>
          <w:vertAlign w:val="subscript"/>
          <w:lang w:val="en-US" w:eastAsia="ru-RU"/>
        </w:rPr>
        <w:t xml:space="preserve"> 4 </w:t>
      </w:r>
      <w:r w:rsidRPr="00D735BC">
        <w:rPr>
          <w:rFonts w:ascii="Times New Roman" w:hAnsi="Times New Roman"/>
          <w:sz w:val="28"/>
          <w:szCs w:val="28"/>
          <w:lang w:val="en-US" w:eastAsia="ru-RU"/>
        </w:rPr>
        <w:t xml:space="preserve">= </w:t>
      </w:r>
      <w:r w:rsidRPr="00D735BC">
        <w:rPr>
          <w:rFonts w:ascii="Times New Roman" w:hAnsi="Times New Roman"/>
          <w:sz w:val="28"/>
          <w:szCs w:val="28"/>
          <w:lang w:eastAsia="ru-RU"/>
        </w:rPr>
        <w:t>Р</w:t>
      </w:r>
      <w:r w:rsidRPr="00D735BC">
        <w:rPr>
          <w:rFonts w:ascii="Times New Roman" w:hAnsi="Times New Roman"/>
          <w:sz w:val="28"/>
          <w:szCs w:val="28"/>
          <w:vertAlign w:val="subscript"/>
          <w:lang w:val="en-US" w:eastAsia="ru-RU"/>
        </w:rPr>
        <w:t xml:space="preserve">1 </w:t>
      </w:r>
      <w:r w:rsidRPr="00D735BC">
        <w:rPr>
          <w:rFonts w:ascii="Times New Roman" w:hAnsi="Times New Roman"/>
          <w:sz w:val="28"/>
          <w:szCs w:val="28"/>
          <w:lang w:val="en-US" w:eastAsia="ru-RU"/>
        </w:rPr>
        <w:t>+ 0</w:t>
      </w:r>
      <w:proofErr w:type="gramStart"/>
      <w:r w:rsidRPr="00D735BC">
        <w:rPr>
          <w:rFonts w:ascii="Times New Roman" w:hAnsi="Times New Roman"/>
          <w:sz w:val="28"/>
          <w:szCs w:val="28"/>
          <w:lang w:val="en-US" w:eastAsia="ru-RU"/>
        </w:rPr>
        <w:t>,5</w:t>
      </w:r>
      <w:proofErr w:type="gramEnd"/>
      <w:r w:rsidRPr="00D735BC">
        <w:rPr>
          <w:rFonts w:ascii="Times New Roman" w:hAnsi="Times New Roman"/>
          <w:sz w:val="28"/>
          <w:szCs w:val="28"/>
          <w:lang w:val="en-US" w:eastAsia="ru-RU"/>
        </w:rPr>
        <w:t xml:space="preserve"> x [∑C</w:t>
      </w:r>
      <w:r w:rsidRPr="00D735BC">
        <w:rPr>
          <w:rFonts w:ascii="Times New Roman" w:hAnsi="Times New Roman"/>
          <w:sz w:val="28"/>
          <w:szCs w:val="28"/>
          <w:vertAlign w:val="subscript"/>
          <w:lang w:val="en-US" w:eastAsia="ru-RU"/>
        </w:rPr>
        <w:t xml:space="preserve">2.i </w:t>
      </w:r>
      <w:r w:rsidRPr="00D735BC">
        <w:rPr>
          <w:rFonts w:ascii="Times New Roman" w:hAnsi="Times New Roman"/>
          <w:sz w:val="28"/>
          <w:szCs w:val="28"/>
          <w:lang w:val="en-US" w:eastAsia="ru-RU"/>
        </w:rPr>
        <w:t>x L</w:t>
      </w:r>
      <w:r w:rsidRPr="00D735BC">
        <w:rPr>
          <w:rFonts w:ascii="Times New Roman" w:hAnsi="Times New Roman"/>
          <w:sz w:val="28"/>
          <w:szCs w:val="28"/>
          <w:vertAlign w:val="subscript"/>
          <w:lang w:val="en-US" w:eastAsia="ru-RU"/>
        </w:rPr>
        <w:t>2.i</w:t>
      </w:r>
      <w:r w:rsidRPr="00D735BC">
        <w:rPr>
          <w:rFonts w:ascii="Times New Roman" w:hAnsi="Times New Roman"/>
          <w:sz w:val="28"/>
          <w:szCs w:val="28"/>
          <w:lang w:val="en-US" w:eastAsia="ru-RU"/>
        </w:rPr>
        <w:t xml:space="preserve"> +∑C</w:t>
      </w:r>
      <w:r w:rsidRPr="00D735BC">
        <w:rPr>
          <w:rFonts w:ascii="Times New Roman" w:hAnsi="Times New Roman"/>
          <w:sz w:val="28"/>
          <w:szCs w:val="28"/>
          <w:vertAlign w:val="subscript"/>
          <w:lang w:val="en-US" w:eastAsia="ru-RU"/>
        </w:rPr>
        <w:t>3.i</w:t>
      </w:r>
      <w:r w:rsidRPr="00D735BC">
        <w:rPr>
          <w:rFonts w:ascii="Times New Roman" w:hAnsi="Times New Roman"/>
          <w:sz w:val="28"/>
          <w:szCs w:val="28"/>
          <w:lang w:val="en-US" w:eastAsia="ru-RU"/>
        </w:rPr>
        <w:t xml:space="preserve"> x L</w:t>
      </w:r>
      <w:r w:rsidRPr="00D735BC">
        <w:rPr>
          <w:rFonts w:ascii="Times New Roman" w:hAnsi="Times New Roman"/>
          <w:sz w:val="28"/>
          <w:szCs w:val="28"/>
          <w:vertAlign w:val="subscript"/>
          <w:lang w:val="en-US" w:eastAsia="ru-RU"/>
        </w:rPr>
        <w:t xml:space="preserve">3.i </w:t>
      </w:r>
      <w:r w:rsidRPr="00D735BC">
        <w:rPr>
          <w:rFonts w:ascii="Times New Roman" w:hAnsi="Times New Roman"/>
          <w:sz w:val="28"/>
          <w:szCs w:val="28"/>
          <w:lang w:val="en-US" w:eastAsia="ru-RU"/>
        </w:rPr>
        <w:t xml:space="preserve">+ </w:t>
      </w:r>
      <w:r w:rsidRPr="00D735BC">
        <w:rPr>
          <w:rFonts w:ascii="Times New Roman" w:hAnsi="Times New Roman"/>
          <w:sz w:val="28"/>
          <w:szCs w:val="28"/>
          <w:lang w:eastAsia="ru-RU"/>
        </w:rPr>
        <w:t>С</w:t>
      </w:r>
      <w:r w:rsidRPr="00D735BC">
        <w:rPr>
          <w:rFonts w:ascii="Times New Roman" w:hAnsi="Times New Roman"/>
          <w:sz w:val="28"/>
          <w:szCs w:val="28"/>
          <w:vertAlign w:val="subscript"/>
          <w:lang w:val="en-US" w:eastAsia="ru-RU"/>
        </w:rPr>
        <w:t>4</w:t>
      </w:r>
      <w:r w:rsidRPr="00D735BC">
        <w:rPr>
          <w:rFonts w:ascii="Times New Roman" w:hAnsi="Times New Roman"/>
          <w:sz w:val="28"/>
          <w:szCs w:val="28"/>
          <w:lang w:val="en-US" w:eastAsia="ru-RU"/>
        </w:rPr>
        <w:t xml:space="preserve"> </w:t>
      </w:r>
      <w:r w:rsidRPr="00D735BC">
        <w:rPr>
          <w:rFonts w:ascii="Times New Roman" w:hAnsi="Times New Roman"/>
          <w:sz w:val="28"/>
          <w:szCs w:val="28"/>
          <w:lang w:eastAsia="ru-RU"/>
        </w:rPr>
        <w:t>х</w:t>
      </w:r>
      <w:r w:rsidRPr="00D735BC">
        <w:rPr>
          <w:rFonts w:ascii="Times New Roman" w:hAnsi="Times New Roman"/>
          <w:sz w:val="28"/>
          <w:szCs w:val="28"/>
          <w:lang w:val="en-US" w:eastAsia="ru-RU"/>
        </w:rPr>
        <w:t xml:space="preserve"> Q + C</w:t>
      </w:r>
      <w:r w:rsidRPr="00D735BC">
        <w:rPr>
          <w:rFonts w:ascii="Times New Roman" w:hAnsi="Times New Roman"/>
          <w:sz w:val="28"/>
          <w:szCs w:val="28"/>
          <w:vertAlign w:val="subscript"/>
          <w:lang w:val="en-US" w:eastAsia="ru-RU"/>
        </w:rPr>
        <w:t xml:space="preserve">5 </w:t>
      </w:r>
      <w:r w:rsidRPr="00D735BC">
        <w:rPr>
          <w:rFonts w:ascii="Times New Roman" w:hAnsi="Times New Roman"/>
          <w:sz w:val="28"/>
          <w:szCs w:val="28"/>
          <w:lang w:val="en-US" w:eastAsia="ru-RU"/>
        </w:rPr>
        <w:t xml:space="preserve">x N] </w:t>
      </w:r>
      <w:r w:rsidRPr="00D735BC">
        <w:rPr>
          <w:rFonts w:ascii="Times New Roman" w:hAnsi="Times New Roman"/>
          <w:sz w:val="28"/>
          <w:szCs w:val="28"/>
          <w:lang w:val="en-US" w:eastAsia="ru-RU"/>
        </w:rPr>
        <w:tab/>
        <w:t>+</w:t>
      </w:r>
      <w:r w:rsidRPr="00D735BC">
        <w:rPr>
          <w:rFonts w:ascii="Times New Roman" w:hAnsi="Times New Roman"/>
          <w:sz w:val="28"/>
          <w:szCs w:val="28"/>
          <w:lang w:val="en-US" w:eastAsia="ru-RU"/>
        </w:rPr>
        <w:tab/>
      </w:r>
      <w:r w:rsidRPr="00D735BC">
        <w:rPr>
          <w:rFonts w:ascii="Times New Roman" w:hAnsi="Times New Roman"/>
          <w:sz w:val="28"/>
          <w:szCs w:val="28"/>
          <w:lang w:val="en-US" w:eastAsia="ru-RU"/>
        </w:rPr>
        <w:tab/>
      </w:r>
    </w:p>
    <w:p w:rsidR="00D735BC" w:rsidRPr="00D735BC" w:rsidRDefault="00D735BC" w:rsidP="00D735BC">
      <w:pPr>
        <w:spacing w:after="0"/>
        <w:ind w:firstLine="720"/>
        <w:jc w:val="both"/>
        <w:rPr>
          <w:rFonts w:ascii="Times New Roman" w:hAnsi="Times New Roman"/>
          <w:sz w:val="28"/>
          <w:szCs w:val="28"/>
          <w:lang w:val="en-US" w:eastAsia="ru-RU"/>
        </w:rPr>
      </w:pPr>
      <w:proofErr w:type="gramStart"/>
      <w:r w:rsidRPr="00D735BC">
        <w:rPr>
          <w:rFonts w:ascii="Times New Roman" w:hAnsi="Times New Roman"/>
          <w:sz w:val="28"/>
          <w:szCs w:val="28"/>
          <w:lang w:val="en-US" w:eastAsia="ru-RU"/>
        </w:rPr>
        <w:t>+  0,5</w:t>
      </w:r>
      <w:proofErr w:type="gramEnd"/>
      <w:r w:rsidRPr="00D735BC">
        <w:rPr>
          <w:rFonts w:ascii="Times New Roman" w:hAnsi="Times New Roman"/>
          <w:sz w:val="28"/>
          <w:szCs w:val="28"/>
          <w:lang w:val="en-US" w:eastAsia="ru-RU"/>
        </w:rPr>
        <w:t xml:space="preserve"> x [∑C</w:t>
      </w:r>
      <w:r w:rsidRPr="00D735BC">
        <w:rPr>
          <w:rFonts w:ascii="Times New Roman" w:hAnsi="Times New Roman"/>
          <w:sz w:val="28"/>
          <w:szCs w:val="28"/>
          <w:vertAlign w:val="subscript"/>
          <w:lang w:val="en-US" w:eastAsia="ru-RU"/>
        </w:rPr>
        <w:t xml:space="preserve">2.i </w:t>
      </w:r>
      <w:r w:rsidRPr="00D735BC">
        <w:rPr>
          <w:rFonts w:ascii="Times New Roman" w:hAnsi="Times New Roman"/>
          <w:sz w:val="28"/>
          <w:szCs w:val="28"/>
          <w:lang w:val="en-US" w:eastAsia="ru-RU"/>
        </w:rPr>
        <w:t>x L</w:t>
      </w:r>
      <w:r w:rsidRPr="00D735BC">
        <w:rPr>
          <w:rFonts w:ascii="Times New Roman" w:hAnsi="Times New Roman"/>
          <w:sz w:val="28"/>
          <w:szCs w:val="28"/>
          <w:vertAlign w:val="subscript"/>
          <w:lang w:val="en-US" w:eastAsia="ru-RU"/>
        </w:rPr>
        <w:t>2.i</w:t>
      </w:r>
      <w:r w:rsidRPr="00D735BC">
        <w:rPr>
          <w:rFonts w:ascii="Times New Roman" w:hAnsi="Times New Roman"/>
          <w:sz w:val="28"/>
          <w:szCs w:val="28"/>
          <w:lang w:val="en-US" w:eastAsia="ru-RU"/>
        </w:rPr>
        <w:t xml:space="preserve"> +∑C</w:t>
      </w:r>
      <w:r w:rsidRPr="00D735BC">
        <w:rPr>
          <w:rFonts w:ascii="Times New Roman" w:hAnsi="Times New Roman"/>
          <w:sz w:val="28"/>
          <w:szCs w:val="28"/>
          <w:vertAlign w:val="subscript"/>
          <w:lang w:val="en-US" w:eastAsia="ru-RU"/>
        </w:rPr>
        <w:t>3.i</w:t>
      </w:r>
      <w:r w:rsidRPr="00D735BC">
        <w:rPr>
          <w:rFonts w:ascii="Times New Roman" w:hAnsi="Times New Roman"/>
          <w:sz w:val="28"/>
          <w:szCs w:val="28"/>
          <w:lang w:val="en-US" w:eastAsia="ru-RU"/>
        </w:rPr>
        <w:t xml:space="preserve"> x L</w:t>
      </w:r>
      <w:r w:rsidRPr="00D735BC">
        <w:rPr>
          <w:rFonts w:ascii="Times New Roman" w:hAnsi="Times New Roman"/>
          <w:sz w:val="28"/>
          <w:szCs w:val="28"/>
          <w:vertAlign w:val="subscript"/>
          <w:lang w:val="en-US" w:eastAsia="ru-RU"/>
        </w:rPr>
        <w:t xml:space="preserve">3.i </w:t>
      </w:r>
      <w:r w:rsidRPr="00D735BC">
        <w:rPr>
          <w:rFonts w:ascii="Times New Roman" w:hAnsi="Times New Roman"/>
          <w:sz w:val="28"/>
          <w:szCs w:val="28"/>
          <w:lang w:val="en-US" w:eastAsia="ru-RU"/>
        </w:rPr>
        <w:t xml:space="preserve">+ </w:t>
      </w:r>
      <w:r w:rsidRPr="00D735BC">
        <w:rPr>
          <w:rFonts w:ascii="Times New Roman" w:hAnsi="Times New Roman"/>
          <w:sz w:val="28"/>
          <w:szCs w:val="28"/>
          <w:lang w:eastAsia="ru-RU"/>
        </w:rPr>
        <w:t>С</w:t>
      </w:r>
      <w:r w:rsidRPr="00D735BC">
        <w:rPr>
          <w:rFonts w:ascii="Times New Roman" w:hAnsi="Times New Roman"/>
          <w:sz w:val="28"/>
          <w:szCs w:val="28"/>
          <w:vertAlign w:val="subscript"/>
          <w:lang w:val="en-US" w:eastAsia="ru-RU"/>
        </w:rPr>
        <w:t>4</w:t>
      </w:r>
      <w:r w:rsidRPr="00D735BC">
        <w:rPr>
          <w:rFonts w:ascii="Times New Roman" w:hAnsi="Times New Roman"/>
          <w:sz w:val="28"/>
          <w:szCs w:val="28"/>
          <w:lang w:val="en-US" w:eastAsia="ru-RU"/>
        </w:rPr>
        <w:t xml:space="preserve"> </w:t>
      </w:r>
      <w:r w:rsidRPr="00D735BC">
        <w:rPr>
          <w:rFonts w:ascii="Times New Roman" w:hAnsi="Times New Roman"/>
          <w:sz w:val="28"/>
          <w:szCs w:val="28"/>
          <w:lang w:eastAsia="ru-RU"/>
        </w:rPr>
        <w:t>х</w:t>
      </w:r>
      <w:r w:rsidRPr="00D735BC">
        <w:rPr>
          <w:rFonts w:ascii="Times New Roman" w:hAnsi="Times New Roman"/>
          <w:sz w:val="28"/>
          <w:szCs w:val="28"/>
          <w:lang w:val="en-US" w:eastAsia="ru-RU"/>
        </w:rPr>
        <w:t xml:space="preserve"> Q + C</w:t>
      </w:r>
      <w:r w:rsidRPr="00D735BC">
        <w:rPr>
          <w:rFonts w:ascii="Times New Roman" w:hAnsi="Times New Roman"/>
          <w:sz w:val="28"/>
          <w:szCs w:val="28"/>
          <w:vertAlign w:val="subscript"/>
          <w:lang w:val="en-US" w:eastAsia="ru-RU"/>
        </w:rPr>
        <w:t xml:space="preserve">5 </w:t>
      </w:r>
      <w:r w:rsidRPr="00D735BC">
        <w:rPr>
          <w:rFonts w:ascii="Times New Roman" w:hAnsi="Times New Roman"/>
          <w:sz w:val="28"/>
          <w:szCs w:val="28"/>
          <w:lang w:val="en-US" w:eastAsia="ru-RU"/>
        </w:rPr>
        <w:t xml:space="preserve">x N] </w:t>
      </w:r>
      <w:r w:rsidRPr="00D735BC">
        <w:rPr>
          <w:rFonts w:ascii="Times New Roman" w:hAnsi="Times New Roman"/>
          <w:sz w:val="28"/>
          <w:szCs w:val="28"/>
          <w:lang w:eastAsia="ru-RU"/>
        </w:rPr>
        <w:t>х</w:t>
      </w:r>
      <w:r w:rsidRPr="00D735BC">
        <w:rPr>
          <w:rFonts w:ascii="Times New Roman" w:hAnsi="Times New Roman"/>
          <w:sz w:val="28"/>
          <w:szCs w:val="28"/>
          <w:lang w:val="en-US" w:eastAsia="ru-RU"/>
        </w:rPr>
        <w:t xml:space="preserve"> K</w:t>
      </w:r>
      <w:r w:rsidRPr="00D735BC">
        <w:rPr>
          <w:rFonts w:ascii="Times New Roman" w:hAnsi="Times New Roman"/>
          <w:sz w:val="28"/>
          <w:szCs w:val="28"/>
          <w:vertAlign w:val="subscript"/>
          <w:lang w:val="en-US" w:eastAsia="ru-RU"/>
        </w:rPr>
        <w:t>n+1</w:t>
      </w:r>
      <w:r w:rsidRPr="00D735BC">
        <w:rPr>
          <w:rFonts w:ascii="Times New Roman" w:hAnsi="Times New Roman"/>
          <w:sz w:val="28"/>
          <w:szCs w:val="28"/>
          <w:lang w:val="en-US" w:eastAsia="ru-RU"/>
        </w:rPr>
        <w:t xml:space="preserve"> (4),»;</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2) абзац четырнадцатый исключить;</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3) абзацы пятнадцатый и шестнадцатый изложить в следующей редакции:</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xml:space="preserve">«- </w:t>
      </w:r>
      <w:proofErr w:type="spellStart"/>
      <w:r w:rsidRPr="00D735BC">
        <w:rPr>
          <w:rFonts w:ascii="Times New Roman" w:hAnsi="Times New Roman"/>
          <w:sz w:val="28"/>
          <w:szCs w:val="28"/>
          <w:lang w:val="en-US" w:eastAsia="ru-RU"/>
        </w:rPr>
        <w:t>K</w:t>
      </w:r>
      <w:r w:rsidRPr="00D735BC">
        <w:rPr>
          <w:rFonts w:ascii="Times New Roman" w:hAnsi="Times New Roman"/>
          <w:sz w:val="28"/>
          <w:szCs w:val="28"/>
          <w:vertAlign w:val="subscript"/>
          <w:lang w:val="en-US" w:eastAsia="ru-RU"/>
        </w:rPr>
        <w:t>n</w:t>
      </w:r>
      <w:proofErr w:type="spellEnd"/>
      <w:r w:rsidRPr="00D735BC">
        <w:rPr>
          <w:rFonts w:ascii="Times New Roman" w:hAnsi="Times New Roman"/>
          <w:sz w:val="28"/>
          <w:szCs w:val="28"/>
          <w:vertAlign w:val="subscript"/>
          <w:lang w:eastAsia="ru-RU"/>
        </w:rPr>
        <w:t>+1</w:t>
      </w:r>
      <w:r w:rsidRPr="00D735BC">
        <w:rPr>
          <w:rFonts w:ascii="Times New Roman" w:hAnsi="Times New Roman"/>
          <w:sz w:val="28"/>
          <w:szCs w:val="28"/>
          <w:lang w:eastAsia="ru-RU"/>
        </w:rPr>
        <w:t xml:space="preserve"> –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 на соответствующий год);</w:t>
      </w:r>
    </w:p>
    <w:p w:rsidR="00D735BC" w:rsidRPr="00D735BC" w:rsidRDefault="00D735BC" w:rsidP="00D735BC">
      <w:pPr>
        <w:spacing w:after="0"/>
        <w:ind w:firstLine="720"/>
        <w:jc w:val="both"/>
        <w:rPr>
          <w:rFonts w:ascii="Times New Roman" w:hAnsi="Times New Roman"/>
          <w:sz w:val="28"/>
          <w:szCs w:val="28"/>
          <w:lang w:eastAsia="ru-RU"/>
        </w:rPr>
      </w:pPr>
      <w:r w:rsidRPr="00D735BC">
        <w:rPr>
          <w:rFonts w:ascii="Times New Roman" w:hAnsi="Times New Roman"/>
          <w:sz w:val="28"/>
          <w:szCs w:val="28"/>
          <w:lang w:eastAsia="ru-RU"/>
        </w:rPr>
        <w:t xml:space="preserve">- </w:t>
      </w:r>
      <w:r w:rsidRPr="00D735BC">
        <w:rPr>
          <w:rFonts w:ascii="Times New Roman" w:hAnsi="Times New Roman"/>
          <w:sz w:val="28"/>
          <w:szCs w:val="28"/>
          <w:lang w:val="en-US" w:eastAsia="ru-RU"/>
        </w:rPr>
        <w:t>n</w:t>
      </w:r>
      <w:r w:rsidRPr="00D735BC">
        <w:rPr>
          <w:rFonts w:ascii="Times New Roman" w:hAnsi="Times New Roman"/>
          <w:sz w:val="28"/>
          <w:szCs w:val="28"/>
          <w:lang w:eastAsia="ru-RU"/>
        </w:rPr>
        <w:t xml:space="preserve"> –   год утверждения платы</w:t>
      </w:r>
      <w:proofErr w:type="gramStart"/>
      <w:r w:rsidRPr="00D735BC">
        <w:rPr>
          <w:rFonts w:ascii="Times New Roman" w:hAnsi="Times New Roman"/>
          <w:sz w:val="28"/>
          <w:szCs w:val="28"/>
          <w:lang w:eastAsia="ru-RU"/>
        </w:rPr>
        <w:t>.».</w:t>
      </w:r>
      <w:proofErr w:type="gramEnd"/>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t xml:space="preserve">1.4. </w:t>
      </w:r>
      <w:r w:rsidRPr="00D735BC">
        <w:rPr>
          <w:rFonts w:ascii="Times New Roman" w:hAnsi="Times New Roman"/>
          <w:sz w:val="28"/>
          <w:szCs w:val="28"/>
          <w:lang w:eastAsia="ru-RU"/>
        </w:rPr>
        <w:t>Приложение 2 к решению дополнить пунктом 5 следующего содержания:</w:t>
      </w:r>
    </w:p>
    <w:p w:rsidR="00D735BC" w:rsidRPr="00D735BC" w:rsidRDefault="00D735BC" w:rsidP="00D735BC">
      <w:pPr>
        <w:spacing w:after="0"/>
        <w:jc w:val="both"/>
        <w:rPr>
          <w:rFonts w:ascii="Times New Roman" w:hAnsi="Times New Roman"/>
          <w:b/>
          <w:sz w:val="28"/>
          <w:szCs w:val="28"/>
          <w:lang w:eastAsia="ru-RU"/>
        </w:rPr>
      </w:pPr>
      <w:r w:rsidRPr="00D735BC">
        <w:rPr>
          <w:rFonts w:ascii="Times New Roman" w:hAnsi="Times New Roman"/>
          <w:sz w:val="28"/>
          <w:szCs w:val="28"/>
          <w:lang w:eastAsia="ru-RU"/>
        </w:rPr>
        <w:lastRenderedPageBreak/>
        <w:t>«</w:t>
      </w:r>
      <w:r w:rsidRPr="00D735BC">
        <w:rPr>
          <w:rFonts w:ascii="Times New Roman" w:hAnsi="Times New Roman"/>
          <w:b/>
          <w:sz w:val="28"/>
          <w:szCs w:val="28"/>
          <w:lang w:eastAsia="ru-RU"/>
        </w:rPr>
        <w:t>5. Стандартизированные тарифные ставки на покрытие расходов сетевой организации на обеспечение средствами коммерческого учета электрической энергии (мощности), С8, (рублей за точку учета)</w:t>
      </w:r>
    </w:p>
    <w:tbl>
      <w:tblPr>
        <w:tblW w:w="9781" w:type="dxa"/>
        <w:tblInd w:w="108" w:type="dxa"/>
        <w:tblLayout w:type="fixed"/>
        <w:tblLook w:val="04A0" w:firstRow="1" w:lastRow="0" w:firstColumn="1" w:lastColumn="0" w:noHBand="0" w:noVBand="1"/>
      </w:tblPr>
      <w:tblGrid>
        <w:gridCol w:w="1560"/>
        <w:gridCol w:w="1370"/>
        <w:gridCol w:w="1370"/>
        <w:gridCol w:w="1370"/>
        <w:gridCol w:w="1370"/>
        <w:gridCol w:w="1370"/>
        <w:gridCol w:w="1371"/>
      </w:tblGrid>
      <w:tr w:rsidR="00D735BC" w:rsidRPr="00D735BC" w:rsidTr="00D4116B">
        <w:trPr>
          <w:trHeight w:val="416"/>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D735BC" w:rsidRPr="00D735BC" w:rsidRDefault="00D735BC" w:rsidP="00D735BC">
            <w:pPr>
              <w:spacing w:after="0" w:line="240" w:lineRule="auto"/>
              <w:jc w:val="center"/>
              <w:rPr>
                <w:rFonts w:ascii="Times New Roman" w:hAnsi="Times New Roman"/>
                <w:b/>
                <w:bCs/>
                <w:sz w:val="20"/>
                <w:szCs w:val="20"/>
                <w:lang w:eastAsia="ru-RU"/>
              </w:rPr>
            </w:pPr>
            <w:r w:rsidRPr="00D735BC">
              <w:rPr>
                <w:rFonts w:ascii="Times New Roman" w:hAnsi="Times New Roman"/>
                <w:b/>
                <w:bCs/>
                <w:sz w:val="20"/>
                <w:szCs w:val="20"/>
                <w:lang w:eastAsia="ru-RU"/>
              </w:rPr>
              <w:t>С8</w:t>
            </w:r>
          </w:p>
        </w:tc>
        <w:tc>
          <w:tcPr>
            <w:tcW w:w="8221" w:type="dxa"/>
            <w:gridSpan w:val="6"/>
            <w:tcBorders>
              <w:top w:val="single" w:sz="4" w:space="0" w:color="auto"/>
              <w:left w:val="nil"/>
              <w:bottom w:val="single" w:sz="4" w:space="0" w:color="auto"/>
              <w:right w:val="single" w:sz="4" w:space="0" w:color="000000"/>
            </w:tcBorders>
            <w:vAlign w:val="center"/>
            <w:hideMark/>
          </w:tcPr>
          <w:p w:rsidR="00D735BC" w:rsidRPr="00D735BC" w:rsidRDefault="00D735BC" w:rsidP="00D735BC">
            <w:pPr>
              <w:spacing w:after="0" w:line="240" w:lineRule="auto"/>
              <w:jc w:val="center"/>
              <w:rPr>
                <w:rFonts w:ascii="Times New Roman" w:hAnsi="Times New Roman"/>
                <w:sz w:val="20"/>
                <w:szCs w:val="20"/>
                <w:lang w:eastAsia="ru-RU"/>
              </w:rPr>
            </w:pPr>
            <w:r w:rsidRPr="00D735BC">
              <w:rPr>
                <w:rFonts w:ascii="Times New Roman" w:hAnsi="Times New Roman"/>
                <w:sz w:val="20"/>
                <w:szCs w:val="20"/>
                <w:lang w:eastAsia="ru-RU"/>
              </w:rPr>
              <w:t>Средства коммерческого учета электрической энергии (мощности)</w:t>
            </w:r>
          </w:p>
        </w:tc>
      </w:tr>
      <w:tr w:rsidR="00D735BC" w:rsidRPr="00D735BC" w:rsidTr="00D4116B">
        <w:trPr>
          <w:trHeight w:val="1080"/>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Уровень напряжения в точке присоединения</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proofErr w:type="gramStart"/>
            <w:r w:rsidRPr="00D735BC">
              <w:rPr>
                <w:rFonts w:ascii="Times New Roman" w:hAnsi="Times New Roman"/>
                <w:sz w:val="20"/>
                <w:szCs w:val="20"/>
                <w:lang w:eastAsia="ru-RU"/>
              </w:rPr>
              <w:t>однофазные прямого включения</w:t>
            </w:r>
            <w:proofErr w:type="gramEnd"/>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однофазные </w:t>
            </w:r>
            <w:proofErr w:type="spellStart"/>
            <w:r w:rsidRPr="00D735BC">
              <w:rPr>
                <w:rFonts w:ascii="Times New Roman" w:hAnsi="Times New Roman"/>
                <w:sz w:val="20"/>
                <w:szCs w:val="20"/>
                <w:lang w:eastAsia="ru-RU"/>
              </w:rPr>
              <w:t>полукосвенного</w:t>
            </w:r>
            <w:proofErr w:type="spellEnd"/>
            <w:r w:rsidRPr="00D735BC">
              <w:rPr>
                <w:rFonts w:ascii="Times New Roman" w:hAnsi="Times New Roman"/>
                <w:sz w:val="20"/>
                <w:szCs w:val="20"/>
                <w:lang w:eastAsia="ru-RU"/>
              </w:rPr>
              <w:t xml:space="preserve"> включения</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proofErr w:type="gramStart"/>
            <w:r w:rsidRPr="00D735BC">
              <w:rPr>
                <w:rFonts w:ascii="Times New Roman" w:hAnsi="Times New Roman"/>
                <w:sz w:val="20"/>
                <w:szCs w:val="20"/>
                <w:lang w:eastAsia="ru-RU"/>
              </w:rPr>
              <w:t>однофазные косвенного включения</w:t>
            </w:r>
            <w:proofErr w:type="gramEnd"/>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proofErr w:type="gramStart"/>
            <w:r w:rsidRPr="00D735BC">
              <w:rPr>
                <w:rFonts w:ascii="Times New Roman" w:hAnsi="Times New Roman"/>
                <w:sz w:val="20"/>
                <w:szCs w:val="20"/>
                <w:lang w:eastAsia="ru-RU"/>
              </w:rPr>
              <w:t>трехфазные прямого включения</w:t>
            </w:r>
            <w:proofErr w:type="gramEnd"/>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трехфазные </w:t>
            </w:r>
            <w:proofErr w:type="spellStart"/>
            <w:r w:rsidRPr="00D735BC">
              <w:rPr>
                <w:rFonts w:ascii="Times New Roman" w:hAnsi="Times New Roman"/>
                <w:sz w:val="20"/>
                <w:szCs w:val="20"/>
                <w:lang w:eastAsia="ru-RU"/>
              </w:rPr>
              <w:t>полукосвенного</w:t>
            </w:r>
            <w:proofErr w:type="spellEnd"/>
            <w:r w:rsidRPr="00D735BC">
              <w:rPr>
                <w:rFonts w:ascii="Times New Roman" w:hAnsi="Times New Roman"/>
                <w:sz w:val="20"/>
                <w:szCs w:val="20"/>
                <w:lang w:eastAsia="ru-RU"/>
              </w:rPr>
              <w:t xml:space="preserve"> включения</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proofErr w:type="gramStart"/>
            <w:r w:rsidRPr="00D735BC">
              <w:rPr>
                <w:rFonts w:ascii="Times New Roman" w:hAnsi="Times New Roman"/>
                <w:sz w:val="20"/>
                <w:szCs w:val="20"/>
                <w:lang w:eastAsia="ru-RU"/>
              </w:rPr>
              <w:t>трехфазные косвенного включения</w:t>
            </w:r>
            <w:proofErr w:type="gramEnd"/>
          </w:p>
        </w:tc>
      </w:tr>
      <w:tr w:rsidR="00D735BC" w:rsidRPr="00D735BC" w:rsidTr="00D4116B">
        <w:trPr>
          <w:trHeight w:val="430"/>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0.4 </w:t>
            </w:r>
            <w:proofErr w:type="spellStart"/>
            <w:r w:rsidRPr="00D735BC">
              <w:rPr>
                <w:rFonts w:ascii="Times New Roman" w:hAnsi="Times New Roman"/>
                <w:sz w:val="20"/>
                <w:szCs w:val="20"/>
                <w:lang w:eastAsia="ru-RU"/>
              </w:rPr>
              <w:t>кВ</w:t>
            </w:r>
            <w:proofErr w:type="spellEnd"/>
            <w:r w:rsidRPr="00D735BC">
              <w:rPr>
                <w:rFonts w:ascii="Times New Roman" w:hAnsi="Times New Roman"/>
                <w:sz w:val="20"/>
                <w:szCs w:val="20"/>
                <w:lang w:eastAsia="ru-RU"/>
              </w:rPr>
              <w:t xml:space="preserve"> и ниже (без </w:t>
            </w:r>
            <w:proofErr w:type="gramStart"/>
            <w:r w:rsidRPr="00D735BC">
              <w:rPr>
                <w:rFonts w:ascii="Times New Roman" w:hAnsi="Times New Roman"/>
                <w:sz w:val="20"/>
                <w:szCs w:val="20"/>
                <w:lang w:eastAsia="ru-RU"/>
              </w:rPr>
              <w:t>ТТ</w:t>
            </w:r>
            <w:proofErr w:type="gramEnd"/>
            <w:r w:rsidRPr="00D735BC">
              <w:rPr>
                <w:rFonts w:ascii="Times New Roman" w:hAnsi="Times New Roman"/>
                <w:sz w:val="20"/>
                <w:szCs w:val="20"/>
                <w:lang w:eastAsia="ru-RU"/>
              </w:rPr>
              <w:t>)</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13 474,32</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20 279,65</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r>
      <w:tr w:rsidR="00D735BC" w:rsidRPr="00D735BC" w:rsidTr="00D4116B">
        <w:trPr>
          <w:trHeight w:val="585"/>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0.4 </w:t>
            </w:r>
            <w:proofErr w:type="spellStart"/>
            <w:r w:rsidRPr="00D735BC">
              <w:rPr>
                <w:rFonts w:ascii="Times New Roman" w:hAnsi="Times New Roman"/>
                <w:sz w:val="20"/>
                <w:szCs w:val="20"/>
                <w:lang w:eastAsia="ru-RU"/>
              </w:rPr>
              <w:t>кВ</w:t>
            </w:r>
            <w:proofErr w:type="spellEnd"/>
            <w:r w:rsidRPr="00D735BC">
              <w:rPr>
                <w:rFonts w:ascii="Times New Roman" w:hAnsi="Times New Roman"/>
                <w:sz w:val="20"/>
                <w:szCs w:val="20"/>
                <w:lang w:eastAsia="ru-RU"/>
              </w:rPr>
              <w:t xml:space="preserve"> и ниже (с </w:t>
            </w:r>
            <w:proofErr w:type="gramStart"/>
            <w:r w:rsidRPr="00D735BC">
              <w:rPr>
                <w:rFonts w:ascii="Times New Roman" w:hAnsi="Times New Roman"/>
                <w:sz w:val="20"/>
                <w:szCs w:val="20"/>
                <w:lang w:eastAsia="ru-RU"/>
              </w:rPr>
              <w:t>ТТ</w:t>
            </w:r>
            <w:proofErr w:type="gramEnd"/>
            <w:r w:rsidRPr="00D735BC">
              <w:rPr>
                <w:rFonts w:ascii="Times New Roman" w:hAnsi="Times New Roman"/>
                <w:sz w:val="20"/>
                <w:szCs w:val="20"/>
                <w:lang w:eastAsia="ru-RU"/>
              </w:rPr>
              <w:t>)</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28 742,51</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37 548,00</w:t>
            </w:r>
          </w:p>
        </w:tc>
      </w:tr>
      <w:tr w:rsidR="00D735BC" w:rsidRPr="00D735BC" w:rsidTr="00D4116B">
        <w:trPr>
          <w:trHeight w:val="488"/>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1-20 </w:t>
            </w:r>
            <w:proofErr w:type="spellStart"/>
            <w:r w:rsidRPr="00D735BC">
              <w:rPr>
                <w:rFonts w:ascii="Times New Roman" w:hAnsi="Times New Roman"/>
                <w:sz w:val="20"/>
                <w:szCs w:val="20"/>
                <w:lang w:eastAsia="ru-RU"/>
              </w:rPr>
              <w:t>кВ</w:t>
            </w:r>
            <w:proofErr w:type="spellEnd"/>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300 772,46</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43 546,86</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179 730,40</w:t>
            </w:r>
          </w:p>
        </w:tc>
      </w:tr>
      <w:tr w:rsidR="00D735BC" w:rsidRPr="00D735BC" w:rsidTr="00D4116B">
        <w:trPr>
          <w:trHeight w:val="450"/>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35 </w:t>
            </w:r>
            <w:proofErr w:type="spellStart"/>
            <w:r w:rsidRPr="00D735BC">
              <w:rPr>
                <w:rFonts w:ascii="Times New Roman" w:hAnsi="Times New Roman"/>
                <w:sz w:val="20"/>
                <w:szCs w:val="20"/>
                <w:lang w:eastAsia="ru-RU"/>
              </w:rPr>
              <w:t>кВ</w:t>
            </w:r>
            <w:proofErr w:type="spellEnd"/>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r>
      <w:tr w:rsidR="00D735BC" w:rsidRPr="00D735BC" w:rsidTr="00D4116B">
        <w:trPr>
          <w:trHeight w:val="480"/>
        </w:trPr>
        <w:tc>
          <w:tcPr>
            <w:tcW w:w="1560" w:type="dxa"/>
            <w:tcBorders>
              <w:top w:val="nil"/>
              <w:left w:val="single" w:sz="4" w:space="0" w:color="auto"/>
              <w:bottom w:val="single" w:sz="4" w:space="0" w:color="auto"/>
              <w:right w:val="single" w:sz="4" w:space="0" w:color="auto"/>
            </w:tcBorders>
            <w:vAlign w:val="center"/>
            <w:hideMark/>
          </w:tcPr>
          <w:p w:rsidR="00D735BC" w:rsidRPr="00D735BC" w:rsidRDefault="00D735BC" w:rsidP="00D735BC">
            <w:pPr>
              <w:spacing w:after="0" w:line="240" w:lineRule="auto"/>
              <w:rPr>
                <w:rFonts w:ascii="Times New Roman" w:hAnsi="Times New Roman"/>
                <w:sz w:val="20"/>
                <w:szCs w:val="20"/>
                <w:lang w:eastAsia="ru-RU"/>
              </w:rPr>
            </w:pPr>
            <w:r w:rsidRPr="00D735BC">
              <w:rPr>
                <w:rFonts w:ascii="Times New Roman" w:hAnsi="Times New Roman"/>
                <w:sz w:val="20"/>
                <w:szCs w:val="20"/>
                <w:lang w:eastAsia="ru-RU"/>
              </w:rPr>
              <w:t xml:space="preserve">110 </w:t>
            </w:r>
            <w:proofErr w:type="spellStart"/>
            <w:r w:rsidRPr="00D735BC">
              <w:rPr>
                <w:rFonts w:ascii="Times New Roman" w:hAnsi="Times New Roman"/>
                <w:sz w:val="20"/>
                <w:szCs w:val="20"/>
                <w:lang w:eastAsia="ru-RU"/>
              </w:rPr>
              <w:t>кВ</w:t>
            </w:r>
            <w:proofErr w:type="spellEnd"/>
            <w:r w:rsidRPr="00D735BC">
              <w:rPr>
                <w:rFonts w:ascii="Times New Roman" w:hAnsi="Times New Roman"/>
                <w:sz w:val="20"/>
                <w:szCs w:val="20"/>
                <w:lang w:eastAsia="ru-RU"/>
              </w:rPr>
              <w:t xml:space="preserve"> и выше</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0"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c>
          <w:tcPr>
            <w:tcW w:w="1371" w:type="dxa"/>
            <w:tcBorders>
              <w:top w:val="nil"/>
              <w:left w:val="nil"/>
              <w:bottom w:val="single" w:sz="4" w:space="0" w:color="auto"/>
              <w:right w:val="single" w:sz="4" w:space="0" w:color="auto"/>
            </w:tcBorders>
            <w:vAlign w:val="center"/>
            <w:hideMark/>
          </w:tcPr>
          <w:p w:rsidR="00D735BC" w:rsidRPr="00D735BC" w:rsidRDefault="00D735BC" w:rsidP="00D735BC">
            <w:pPr>
              <w:spacing w:after="0" w:line="240" w:lineRule="auto"/>
              <w:jc w:val="center"/>
              <w:rPr>
                <w:rFonts w:ascii="Times New Roman" w:hAnsi="Times New Roman"/>
                <w:b/>
                <w:bCs/>
                <w:color w:val="000000"/>
                <w:sz w:val="20"/>
                <w:szCs w:val="20"/>
                <w:lang w:eastAsia="ru-RU"/>
              </w:rPr>
            </w:pPr>
            <w:r w:rsidRPr="00D735BC">
              <w:rPr>
                <w:rFonts w:ascii="Times New Roman" w:hAnsi="Times New Roman"/>
                <w:b/>
                <w:bCs/>
                <w:color w:val="000000"/>
                <w:sz w:val="20"/>
                <w:szCs w:val="20"/>
                <w:lang w:eastAsia="ru-RU"/>
              </w:rPr>
              <w:t>х</w:t>
            </w:r>
          </w:p>
        </w:tc>
      </w:tr>
    </w:tbl>
    <w:p w:rsidR="00D735BC" w:rsidRPr="00D735BC" w:rsidRDefault="00D735BC" w:rsidP="00D735BC">
      <w:pPr>
        <w:spacing w:after="0"/>
        <w:ind w:firstLine="720"/>
        <w:jc w:val="right"/>
        <w:rPr>
          <w:rFonts w:ascii="Times New Roman" w:hAnsi="Times New Roman"/>
          <w:sz w:val="28"/>
          <w:szCs w:val="28"/>
          <w:lang w:eastAsia="ru-RU"/>
        </w:rPr>
      </w:pPr>
      <w:r w:rsidRPr="00D735BC">
        <w:rPr>
          <w:rFonts w:ascii="Times New Roman" w:hAnsi="Times New Roman"/>
          <w:sz w:val="28"/>
          <w:szCs w:val="28"/>
          <w:lang w:eastAsia="ru-RU"/>
        </w:rPr>
        <w:t>».</w:t>
      </w:r>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b/>
          <w:i/>
          <w:sz w:val="28"/>
          <w:szCs w:val="28"/>
          <w:lang w:eastAsia="ru-RU"/>
        </w:rPr>
        <w:t xml:space="preserve">1.5. </w:t>
      </w:r>
      <w:r w:rsidRPr="00D735BC">
        <w:rPr>
          <w:rFonts w:ascii="Times New Roman" w:hAnsi="Times New Roman"/>
          <w:sz w:val="28"/>
          <w:szCs w:val="28"/>
          <w:lang w:eastAsia="ru-RU"/>
        </w:rPr>
        <w:t>Приложение 3 к решению изложить в новой редакции согласно Приложению к настоящему решению.</w:t>
      </w:r>
    </w:p>
    <w:p w:rsidR="00D735BC" w:rsidRPr="00D735BC" w:rsidRDefault="00D735BC" w:rsidP="00D735BC">
      <w:pPr>
        <w:spacing w:after="0"/>
        <w:jc w:val="both"/>
        <w:rPr>
          <w:rFonts w:ascii="Times New Roman" w:hAnsi="Times New Roman"/>
          <w:sz w:val="28"/>
          <w:szCs w:val="28"/>
          <w:lang w:eastAsia="ru-RU"/>
        </w:rPr>
      </w:pPr>
      <w:r w:rsidRPr="00D735BC">
        <w:rPr>
          <w:rFonts w:ascii="Times New Roman" w:hAnsi="Times New Roman"/>
          <w:sz w:val="28"/>
          <w:szCs w:val="28"/>
          <w:lang w:eastAsia="ru-RU"/>
        </w:rPr>
        <w:tab/>
      </w:r>
      <w:r w:rsidRPr="00D735BC">
        <w:rPr>
          <w:rFonts w:ascii="Times New Roman" w:hAnsi="Times New Roman"/>
          <w:b/>
          <w:sz w:val="28"/>
          <w:szCs w:val="28"/>
          <w:lang w:eastAsia="ru-RU"/>
        </w:rPr>
        <w:t>2.</w:t>
      </w:r>
      <w:r w:rsidRPr="00D735BC">
        <w:rPr>
          <w:rFonts w:ascii="Times New Roman" w:hAnsi="Times New Roman"/>
          <w:sz w:val="28"/>
          <w:szCs w:val="28"/>
          <w:lang w:eastAsia="ru-RU"/>
        </w:rPr>
        <w:t xml:space="preserve"> Настоящее решение вступает в силу со дня его принятия. </w:t>
      </w:r>
    </w:p>
    <w:p w:rsidR="00D735BC" w:rsidRPr="00D735BC" w:rsidRDefault="00D735BC" w:rsidP="00D735BC">
      <w:pPr>
        <w:spacing w:after="0" w:line="240" w:lineRule="auto"/>
        <w:jc w:val="both"/>
        <w:rPr>
          <w:rFonts w:ascii="Times New Roman" w:hAnsi="Times New Roman"/>
          <w:sz w:val="28"/>
          <w:szCs w:val="28"/>
          <w:lang w:eastAsia="ru-RU"/>
        </w:rPr>
      </w:pPr>
    </w:p>
    <w:p w:rsidR="00D735BC" w:rsidRPr="00D735BC" w:rsidRDefault="00D735BC" w:rsidP="00D735BC">
      <w:pPr>
        <w:tabs>
          <w:tab w:val="left" w:pos="1897"/>
        </w:tabs>
        <w:spacing w:after="0" w:line="240" w:lineRule="auto"/>
        <w:rPr>
          <w:rFonts w:ascii="Times New Roman" w:hAnsi="Times New Roman"/>
          <w:sz w:val="28"/>
          <w:szCs w:val="28"/>
          <w:lang w:eastAsia="ru-RU"/>
        </w:rPr>
      </w:pPr>
    </w:p>
    <w:p w:rsidR="00D735BC" w:rsidRPr="00D735BC" w:rsidRDefault="00D735BC" w:rsidP="00D735BC">
      <w:pPr>
        <w:tabs>
          <w:tab w:val="left" w:pos="1897"/>
        </w:tabs>
        <w:spacing w:after="0" w:line="240" w:lineRule="auto"/>
        <w:rPr>
          <w:rFonts w:ascii="Times New Roman" w:hAnsi="Times New Roman"/>
          <w:sz w:val="28"/>
          <w:szCs w:val="28"/>
          <w:lang w:eastAsia="ru-RU"/>
        </w:rPr>
      </w:pPr>
    </w:p>
    <w:p w:rsidR="00D735BC" w:rsidRPr="00D735BC" w:rsidRDefault="00D735BC" w:rsidP="00D735BC">
      <w:pPr>
        <w:tabs>
          <w:tab w:val="left" w:pos="1897"/>
        </w:tabs>
        <w:spacing w:after="0"/>
        <w:rPr>
          <w:rFonts w:ascii="Times New Roman" w:hAnsi="Times New Roman"/>
          <w:sz w:val="28"/>
          <w:szCs w:val="28"/>
          <w:lang w:eastAsia="ru-RU"/>
        </w:rPr>
      </w:pPr>
      <w:r w:rsidRPr="00D735BC">
        <w:rPr>
          <w:rFonts w:ascii="Times New Roman" w:hAnsi="Times New Roman"/>
          <w:sz w:val="28"/>
          <w:szCs w:val="28"/>
          <w:lang w:eastAsia="ru-RU"/>
        </w:rPr>
        <w:t>Руководитель службы</w:t>
      </w:r>
      <w:r w:rsidRPr="00D735BC">
        <w:rPr>
          <w:rFonts w:ascii="Times New Roman" w:hAnsi="Times New Roman"/>
          <w:sz w:val="28"/>
          <w:szCs w:val="28"/>
          <w:lang w:eastAsia="ru-RU"/>
        </w:rPr>
        <w:tab/>
      </w:r>
      <w:r w:rsidRPr="00D735BC">
        <w:rPr>
          <w:rFonts w:ascii="Times New Roman" w:hAnsi="Times New Roman"/>
          <w:sz w:val="28"/>
          <w:szCs w:val="28"/>
          <w:lang w:eastAsia="ru-RU"/>
        </w:rPr>
        <w:tab/>
      </w:r>
      <w:r w:rsidRPr="00D735BC">
        <w:rPr>
          <w:rFonts w:ascii="Times New Roman" w:hAnsi="Times New Roman"/>
          <w:sz w:val="28"/>
          <w:szCs w:val="28"/>
          <w:lang w:eastAsia="ru-RU"/>
        </w:rPr>
        <w:tab/>
      </w:r>
      <w:r w:rsidRPr="00D735BC">
        <w:rPr>
          <w:rFonts w:ascii="Times New Roman" w:hAnsi="Times New Roman"/>
          <w:sz w:val="28"/>
          <w:szCs w:val="28"/>
          <w:lang w:eastAsia="ru-RU"/>
        </w:rPr>
        <w:tab/>
      </w:r>
      <w:r w:rsidRPr="00D735BC">
        <w:rPr>
          <w:rFonts w:ascii="Times New Roman" w:hAnsi="Times New Roman"/>
          <w:sz w:val="28"/>
          <w:szCs w:val="28"/>
          <w:lang w:eastAsia="ru-RU"/>
        </w:rPr>
        <w:tab/>
      </w:r>
      <w:r w:rsidRPr="00D735BC">
        <w:rPr>
          <w:rFonts w:ascii="Times New Roman" w:hAnsi="Times New Roman"/>
          <w:sz w:val="28"/>
          <w:szCs w:val="28"/>
          <w:lang w:eastAsia="ru-RU"/>
        </w:rPr>
        <w:tab/>
      </w:r>
      <w:r w:rsidRPr="00D735BC">
        <w:rPr>
          <w:rFonts w:ascii="Times New Roman" w:hAnsi="Times New Roman"/>
          <w:sz w:val="28"/>
          <w:szCs w:val="28"/>
          <w:lang w:eastAsia="ru-RU"/>
        </w:rPr>
        <w:tab/>
        <w:t xml:space="preserve">            </w:t>
      </w:r>
      <w:proofErr w:type="spellStart"/>
      <w:r w:rsidRPr="00D735BC">
        <w:rPr>
          <w:rFonts w:ascii="Times New Roman" w:hAnsi="Times New Roman"/>
          <w:sz w:val="28"/>
          <w:szCs w:val="28"/>
          <w:lang w:eastAsia="ru-RU"/>
        </w:rPr>
        <w:t>Ю.Л.Алешина</w:t>
      </w:r>
      <w:proofErr w:type="spellEnd"/>
    </w:p>
    <w:p w:rsidR="00D735BC" w:rsidRPr="00D735BC" w:rsidRDefault="00D735BC" w:rsidP="00D735BC">
      <w:pPr>
        <w:tabs>
          <w:tab w:val="left" w:pos="1897"/>
        </w:tabs>
        <w:spacing w:after="0"/>
        <w:rPr>
          <w:rFonts w:ascii="Times New Roman" w:hAnsi="Times New Roman"/>
          <w:sz w:val="28"/>
          <w:szCs w:val="28"/>
          <w:lang w:eastAsia="ru-RU"/>
        </w:rPr>
      </w:pPr>
    </w:p>
    <w:p w:rsidR="00D735BC" w:rsidRDefault="00D735BC" w:rsidP="00D735BC">
      <w:pPr>
        <w:spacing w:after="0" w:line="240" w:lineRule="auto"/>
        <w:ind w:left="5103"/>
        <w:jc w:val="center"/>
        <w:rPr>
          <w:rFonts w:ascii="Times New Roman" w:hAnsi="Times New Roman"/>
          <w:sz w:val="24"/>
          <w:szCs w:val="24"/>
          <w:lang w:val="en-US"/>
        </w:rPr>
      </w:pPr>
    </w:p>
    <w:p w:rsidR="00D735BC" w:rsidRDefault="00D735BC" w:rsidP="00D735BC">
      <w:pPr>
        <w:spacing w:after="0" w:line="240" w:lineRule="auto"/>
        <w:ind w:left="5103"/>
        <w:jc w:val="center"/>
        <w:rPr>
          <w:rFonts w:ascii="Times New Roman" w:hAnsi="Times New Roman"/>
          <w:sz w:val="24"/>
          <w:szCs w:val="24"/>
          <w:lang w:val="en-US"/>
        </w:rPr>
      </w:pPr>
    </w:p>
    <w:p w:rsidR="00D735BC" w:rsidRDefault="00D735BC" w:rsidP="00D735BC">
      <w:pPr>
        <w:spacing w:after="0" w:line="240" w:lineRule="auto"/>
        <w:ind w:left="5103"/>
        <w:jc w:val="center"/>
        <w:rPr>
          <w:rFonts w:ascii="Times New Roman" w:hAnsi="Times New Roman"/>
          <w:sz w:val="24"/>
          <w:szCs w:val="24"/>
          <w:lang w:val="en-US"/>
        </w:rPr>
      </w:pPr>
    </w:p>
    <w:p w:rsidR="00D735BC" w:rsidRDefault="00D735BC" w:rsidP="00D735BC">
      <w:pPr>
        <w:spacing w:after="0" w:line="240" w:lineRule="auto"/>
        <w:ind w:left="5103"/>
        <w:jc w:val="center"/>
        <w:rPr>
          <w:rFonts w:ascii="Times New Roman" w:hAnsi="Times New Roman"/>
          <w:sz w:val="24"/>
          <w:szCs w:val="24"/>
          <w:lang w:val="en-US"/>
        </w:rPr>
      </w:pP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 xml:space="preserve">ПРИЛОЖЕНИЕ </w:t>
      </w: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к решению региональной службы</w:t>
      </w: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по тарифам Нижегородской области</w:t>
      </w:r>
    </w:p>
    <w:p w:rsidR="00D735BC" w:rsidRDefault="00D735BC" w:rsidP="00D735BC">
      <w:pPr>
        <w:spacing w:after="0" w:line="240" w:lineRule="auto"/>
        <w:ind w:left="5103"/>
        <w:jc w:val="center"/>
      </w:pPr>
      <w:r>
        <w:rPr>
          <w:rFonts w:ascii="Times New Roman" w:hAnsi="Times New Roman"/>
          <w:sz w:val="24"/>
          <w:szCs w:val="24"/>
        </w:rPr>
        <w:t>от 4 сентября 2020 г. № 33/1</w:t>
      </w:r>
    </w:p>
    <w:p w:rsidR="00D735BC" w:rsidRDefault="00D735BC" w:rsidP="00D735BC">
      <w:pPr>
        <w:spacing w:after="0" w:line="240" w:lineRule="auto"/>
        <w:ind w:left="5103"/>
        <w:jc w:val="center"/>
        <w:rPr>
          <w:rFonts w:ascii="Times New Roman" w:hAnsi="Times New Roman"/>
          <w:sz w:val="24"/>
          <w:szCs w:val="24"/>
        </w:rPr>
      </w:pP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«ПРИЛОЖЕНИЕ 3</w:t>
      </w: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к решению региональной службы</w:t>
      </w:r>
    </w:p>
    <w:p w:rsidR="00D735BC" w:rsidRDefault="00D735BC" w:rsidP="00D735BC">
      <w:pPr>
        <w:spacing w:after="0" w:line="240" w:lineRule="auto"/>
        <w:ind w:left="5103"/>
        <w:jc w:val="center"/>
        <w:rPr>
          <w:rFonts w:ascii="Times New Roman" w:hAnsi="Times New Roman"/>
          <w:sz w:val="24"/>
          <w:szCs w:val="24"/>
        </w:rPr>
      </w:pPr>
      <w:r>
        <w:rPr>
          <w:rFonts w:ascii="Times New Roman" w:hAnsi="Times New Roman"/>
          <w:sz w:val="24"/>
          <w:szCs w:val="24"/>
        </w:rPr>
        <w:t>по тарифам Нижегородской области</w:t>
      </w:r>
    </w:p>
    <w:p w:rsidR="00D735BC" w:rsidRDefault="00D735BC" w:rsidP="00D735BC">
      <w:pPr>
        <w:spacing w:after="0" w:line="240" w:lineRule="auto"/>
        <w:ind w:left="5103"/>
        <w:jc w:val="center"/>
      </w:pPr>
      <w:r>
        <w:rPr>
          <w:rFonts w:ascii="Times New Roman" w:hAnsi="Times New Roman"/>
          <w:sz w:val="24"/>
          <w:szCs w:val="24"/>
        </w:rPr>
        <w:t xml:space="preserve">от </w:t>
      </w:r>
      <w:r w:rsidRPr="005B3BFC">
        <w:rPr>
          <w:rFonts w:ascii="Times New Roman" w:hAnsi="Times New Roman"/>
          <w:sz w:val="24"/>
          <w:szCs w:val="24"/>
        </w:rPr>
        <w:t>20</w:t>
      </w:r>
      <w:r>
        <w:rPr>
          <w:rFonts w:ascii="Times New Roman" w:hAnsi="Times New Roman"/>
          <w:sz w:val="24"/>
          <w:szCs w:val="24"/>
        </w:rPr>
        <w:t xml:space="preserve"> декабря 2019 г. № 65/1</w:t>
      </w:r>
    </w:p>
    <w:tbl>
      <w:tblPr>
        <w:tblW w:w="9458" w:type="dxa"/>
        <w:tblInd w:w="93" w:type="dxa"/>
        <w:tblLayout w:type="fixed"/>
        <w:tblLook w:val="04A0" w:firstRow="1" w:lastRow="0" w:firstColumn="1" w:lastColumn="0" w:noHBand="0" w:noVBand="1"/>
      </w:tblPr>
      <w:tblGrid>
        <w:gridCol w:w="600"/>
        <w:gridCol w:w="2817"/>
        <w:gridCol w:w="1418"/>
        <w:gridCol w:w="1568"/>
        <w:gridCol w:w="1409"/>
        <w:gridCol w:w="1559"/>
        <w:gridCol w:w="87"/>
      </w:tblGrid>
      <w:tr w:rsidR="00D735BC" w:rsidRPr="0001506E" w:rsidTr="00D4116B">
        <w:trPr>
          <w:trHeight w:val="1592"/>
        </w:trPr>
        <w:tc>
          <w:tcPr>
            <w:tcW w:w="9458" w:type="dxa"/>
            <w:gridSpan w:val="7"/>
            <w:tcBorders>
              <w:top w:val="nil"/>
              <w:left w:val="nil"/>
              <w:bottom w:val="nil"/>
              <w:right w:val="nil"/>
            </w:tcBorders>
            <w:shd w:val="clear" w:color="auto" w:fill="auto"/>
            <w:vAlign w:val="center"/>
            <w:hideMark/>
          </w:tcPr>
          <w:p w:rsidR="00D735BC" w:rsidRPr="00527641" w:rsidRDefault="00D735BC" w:rsidP="00D4116B">
            <w:pPr>
              <w:spacing w:after="0" w:line="240" w:lineRule="auto"/>
              <w:jc w:val="center"/>
              <w:rPr>
                <w:rFonts w:ascii="Times New Roman" w:hAnsi="Times New Roman"/>
                <w:b/>
                <w:bCs/>
                <w:color w:val="000000"/>
                <w:sz w:val="24"/>
                <w:szCs w:val="28"/>
                <w:lang w:eastAsia="ru-RU"/>
              </w:rPr>
            </w:pPr>
          </w:p>
          <w:p w:rsidR="00D735BC" w:rsidRPr="0001506E" w:rsidRDefault="00D735BC" w:rsidP="00D4116B">
            <w:pPr>
              <w:spacing w:after="0" w:line="240" w:lineRule="auto"/>
              <w:jc w:val="center"/>
              <w:rPr>
                <w:rFonts w:ascii="Times New Roman" w:hAnsi="Times New Roman"/>
                <w:b/>
                <w:bCs/>
                <w:color w:val="000000"/>
                <w:sz w:val="28"/>
                <w:szCs w:val="28"/>
                <w:lang w:eastAsia="ru-RU"/>
              </w:rPr>
            </w:pPr>
            <w:r w:rsidRPr="00527641">
              <w:rPr>
                <w:rFonts w:ascii="Times New Roman" w:hAnsi="Times New Roman"/>
                <w:b/>
                <w:bCs/>
                <w:color w:val="000000"/>
                <w:sz w:val="24"/>
                <w:szCs w:val="28"/>
                <w:lang w:eastAsia="ru-RU"/>
              </w:rPr>
              <w:t xml:space="preserve">Ставки за единицу максимальной мощности для определения платы за технологическое присоединение </w:t>
            </w:r>
            <w:proofErr w:type="spellStart"/>
            <w:r w:rsidRPr="00527641">
              <w:rPr>
                <w:rFonts w:ascii="Times New Roman" w:hAnsi="Times New Roman"/>
                <w:b/>
                <w:bCs/>
                <w:color w:val="000000"/>
                <w:sz w:val="24"/>
                <w:szCs w:val="28"/>
                <w:lang w:eastAsia="ru-RU"/>
              </w:rPr>
              <w:t>энергопринимающих</w:t>
            </w:r>
            <w:proofErr w:type="spellEnd"/>
            <w:r w:rsidRPr="00527641">
              <w:rPr>
                <w:rFonts w:ascii="Times New Roman" w:hAnsi="Times New Roman"/>
                <w:b/>
                <w:bCs/>
                <w:color w:val="000000"/>
                <w:sz w:val="24"/>
                <w:szCs w:val="28"/>
                <w:lang w:eastAsia="ru-RU"/>
              </w:rPr>
              <w:t xml:space="preserve"> устройств заявителей </w:t>
            </w:r>
            <w:r>
              <w:rPr>
                <w:rFonts w:ascii="Times New Roman" w:hAnsi="Times New Roman"/>
                <w:b/>
                <w:bCs/>
                <w:color w:val="000000"/>
                <w:sz w:val="24"/>
                <w:szCs w:val="28"/>
                <w:lang w:eastAsia="ru-RU"/>
              </w:rPr>
              <w:br/>
            </w:r>
            <w:r w:rsidRPr="005B3BFC">
              <w:rPr>
                <w:rFonts w:ascii="Times New Roman" w:hAnsi="Times New Roman"/>
                <w:b/>
                <w:bCs/>
                <w:color w:val="000000"/>
                <w:sz w:val="24"/>
                <w:szCs w:val="28"/>
                <w:lang w:eastAsia="ru-RU"/>
              </w:rPr>
              <w:t xml:space="preserve">к электрическим сетям территориальных сетевых организаций на территории Нижегородской области на уровне напряжения 20 </w:t>
            </w:r>
            <w:proofErr w:type="spellStart"/>
            <w:r w:rsidRPr="005B3BFC">
              <w:rPr>
                <w:rFonts w:ascii="Times New Roman" w:hAnsi="Times New Roman"/>
                <w:b/>
                <w:bCs/>
                <w:color w:val="000000"/>
                <w:sz w:val="24"/>
                <w:szCs w:val="28"/>
                <w:lang w:eastAsia="ru-RU"/>
              </w:rPr>
              <w:t>кВ</w:t>
            </w:r>
            <w:proofErr w:type="spellEnd"/>
            <w:r w:rsidRPr="005B3BFC">
              <w:rPr>
                <w:rFonts w:ascii="Times New Roman" w:hAnsi="Times New Roman"/>
                <w:b/>
                <w:bCs/>
                <w:color w:val="000000"/>
                <w:sz w:val="24"/>
                <w:szCs w:val="28"/>
                <w:lang w:eastAsia="ru-RU"/>
              </w:rPr>
              <w:t xml:space="preserve"> и менее и мощност</w:t>
            </w:r>
            <w:r>
              <w:rPr>
                <w:rFonts w:ascii="Times New Roman" w:hAnsi="Times New Roman"/>
                <w:b/>
                <w:bCs/>
                <w:color w:val="000000"/>
                <w:sz w:val="24"/>
                <w:szCs w:val="28"/>
                <w:lang w:eastAsia="ru-RU"/>
              </w:rPr>
              <w:t>и</w:t>
            </w:r>
            <w:r w:rsidRPr="005B3BFC">
              <w:rPr>
                <w:rFonts w:ascii="Times New Roman" w:hAnsi="Times New Roman"/>
                <w:b/>
                <w:bCs/>
                <w:color w:val="000000"/>
                <w:sz w:val="24"/>
                <w:szCs w:val="28"/>
                <w:lang w:eastAsia="ru-RU"/>
              </w:rPr>
              <w:t xml:space="preserve"> менее 670 кВт  на 2020 год</w:t>
            </w:r>
          </w:p>
        </w:tc>
      </w:tr>
      <w:tr w:rsidR="00D735BC" w:rsidRPr="0001506E" w:rsidTr="00D4116B">
        <w:trPr>
          <w:trHeight w:val="465"/>
        </w:trPr>
        <w:tc>
          <w:tcPr>
            <w:tcW w:w="9458" w:type="dxa"/>
            <w:gridSpan w:val="7"/>
            <w:tcBorders>
              <w:top w:val="nil"/>
              <w:left w:val="nil"/>
              <w:bottom w:val="nil"/>
              <w:right w:val="nil"/>
            </w:tcBorders>
            <w:shd w:val="clear" w:color="auto" w:fill="auto"/>
            <w:noWrap/>
            <w:vAlign w:val="center"/>
            <w:hideMark/>
          </w:tcPr>
          <w:p w:rsidR="00D735BC" w:rsidRPr="0001506E" w:rsidRDefault="00D735BC" w:rsidP="00D4116B">
            <w:pPr>
              <w:spacing w:after="0" w:line="240" w:lineRule="auto"/>
              <w:jc w:val="center"/>
              <w:rPr>
                <w:rFonts w:ascii="Times New Roman" w:hAnsi="Times New Roman"/>
                <w:color w:val="000000"/>
                <w:sz w:val="28"/>
                <w:szCs w:val="28"/>
                <w:lang w:eastAsia="ru-RU"/>
              </w:rPr>
            </w:pPr>
            <w:r w:rsidRPr="0001506E">
              <w:rPr>
                <w:rFonts w:ascii="Times New Roman" w:hAnsi="Times New Roman"/>
                <w:color w:val="000000"/>
                <w:sz w:val="24"/>
                <w:szCs w:val="28"/>
                <w:lang w:eastAsia="ru-RU"/>
              </w:rPr>
              <w:t xml:space="preserve">                                                                                                      без НДС, в ценах 2020 года</w:t>
            </w:r>
          </w:p>
        </w:tc>
      </w:tr>
      <w:tr w:rsidR="00D735BC" w:rsidRPr="005743E9" w:rsidTr="00D4116B">
        <w:trPr>
          <w:gridAfter w:val="1"/>
          <w:wAfter w:w="87" w:type="dxa"/>
          <w:trHeight w:val="37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 </w:t>
            </w:r>
            <w:proofErr w:type="gramStart"/>
            <w:r w:rsidRPr="005743E9">
              <w:rPr>
                <w:rFonts w:ascii="Times New Roman" w:hAnsi="Times New Roman"/>
                <w:color w:val="000000"/>
                <w:sz w:val="18"/>
                <w:szCs w:val="18"/>
                <w:lang w:eastAsia="ru-RU"/>
              </w:rPr>
              <w:lastRenderedPageBreak/>
              <w:t>п</w:t>
            </w:r>
            <w:proofErr w:type="gramEnd"/>
            <w:r w:rsidRPr="005743E9">
              <w:rPr>
                <w:rFonts w:ascii="Times New Roman" w:hAnsi="Times New Roman"/>
                <w:color w:val="000000"/>
                <w:sz w:val="18"/>
                <w:szCs w:val="18"/>
                <w:lang w:eastAsia="ru-RU"/>
              </w:rPr>
              <w:t>/п</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lastRenderedPageBreak/>
              <w:t>Наименование мероприятий</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Ставки за единицу максимальной мощности, руб./кВт</w:t>
            </w:r>
          </w:p>
        </w:tc>
      </w:tr>
      <w:tr w:rsidR="00D735BC" w:rsidRPr="005743E9" w:rsidTr="00D4116B">
        <w:trPr>
          <w:gridAfter w:val="1"/>
          <w:wAfter w:w="87" w:type="dxa"/>
          <w:trHeight w:val="315"/>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2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2986" w:type="dxa"/>
            <w:gridSpan w:val="2"/>
            <w:tcBorders>
              <w:top w:val="single" w:sz="4" w:space="0" w:color="auto"/>
              <w:left w:val="nil"/>
              <w:bottom w:val="nil"/>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для Заявителей, осуществляющих технологическое присоединение своих </w:t>
            </w:r>
            <w:proofErr w:type="spellStart"/>
            <w:r w:rsidRPr="005743E9">
              <w:rPr>
                <w:rFonts w:ascii="Times New Roman" w:hAnsi="Times New Roman"/>
                <w:color w:val="000000"/>
                <w:sz w:val="18"/>
                <w:szCs w:val="18"/>
                <w:lang w:eastAsia="ru-RU"/>
              </w:rPr>
              <w:t>энергопринимающих</w:t>
            </w:r>
            <w:proofErr w:type="spellEnd"/>
            <w:r w:rsidRPr="005743E9">
              <w:rPr>
                <w:rFonts w:ascii="Times New Roman" w:hAnsi="Times New Roman"/>
                <w:color w:val="000000"/>
                <w:sz w:val="18"/>
                <w:szCs w:val="18"/>
                <w:lang w:eastAsia="ru-RU"/>
              </w:rPr>
              <w:t xml:space="preserve"> устройств максимальной мощностью не более 150 к</w:t>
            </w:r>
            <w:proofErr w:type="gramStart"/>
            <w:r w:rsidRPr="005743E9">
              <w:rPr>
                <w:rFonts w:ascii="Times New Roman" w:hAnsi="Times New Roman"/>
                <w:color w:val="000000"/>
                <w:sz w:val="18"/>
                <w:szCs w:val="18"/>
                <w:lang w:eastAsia="ru-RU"/>
              </w:rPr>
              <w:t>Вт вкл</w:t>
            </w:r>
            <w:proofErr w:type="gramEnd"/>
            <w:r w:rsidRPr="005743E9">
              <w:rPr>
                <w:rFonts w:ascii="Times New Roman" w:hAnsi="Times New Roman"/>
                <w:color w:val="000000"/>
                <w:sz w:val="18"/>
                <w:szCs w:val="18"/>
                <w:lang w:eastAsia="ru-RU"/>
              </w:rPr>
              <w:t>ючительно</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для Заявителей, осуществляющих технологическое присоединение своих </w:t>
            </w:r>
            <w:proofErr w:type="spellStart"/>
            <w:r w:rsidRPr="005743E9">
              <w:rPr>
                <w:rFonts w:ascii="Times New Roman" w:hAnsi="Times New Roman"/>
                <w:color w:val="000000"/>
                <w:sz w:val="18"/>
                <w:szCs w:val="18"/>
                <w:lang w:eastAsia="ru-RU"/>
              </w:rPr>
              <w:t>энергопринимающих</w:t>
            </w:r>
            <w:proofErr w:type="spellEnd"/>
            <w:r w:rsidRPr="005743E9">
              <w:rPr>
                <w:rFonts w:ascii="Times New Roman" w:hAnsi="Times New Roman"/>
                <w:color w:val="000000"/>
                <w:sz w:val="18"/>
                <w:szCs w:val="18"/>
                <w:lang w:eastAsia="ru-RU"/>
              </w:rPr>
              <w:t xml:space="preserve"> устройств максимальной мощностью свыше 150 кВт</w:t>
            </w:r>
          </w:p>
        </w:tc>
      </w:tr>
      <w:tr w:rsidR="00D735BC" w:rsidRPr="005743E9" w:rsidTr="00D4116B">
        <w:trPr>
          <w:gridAfter w:val="1"/>
          <w:wAfter w:w="87" w:type="dxa"/>
          <w:trHeight w:val="30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2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2986"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Уровень напряжения, </w:t>
            </w:r>
            <w:proofErr w:type="spellStart"/>
            <w:r w:rsidRPr="005743E9">
              <w:rPr>
                <w:rFonts w:ascii="Times New Roman" w:hAnsi="Times New Roman"/>
                <w:color w:val="000000"/>
                <w:sz w:val="18"/>
                <w:szCs w:val="18"/>
                <w:lang w:eastAsia="ru-RU"/>
              </w:rPr>
              <w:t>кВ</w:t>
            </w:r>
            <w:proofErr w:type="spellEnd"/>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Уровень напряжения, </w:t>
            </w:r>
            <w:proofErr w:type="spellStart"/>
            <w:r w:rsidRPr="005743E9">
              <w:rPr>
                <w:rFonts w:ascii="Times New Roman" w:hAnsi="Times New Roman"/>
                <w:color w:val="000000"/>
                <w:sz w:val="18"/>
                <w:szCs w:val="18"/>
                <w:lang w:eastAsia="ru-RU"/>
              </w:rPr>
              <w:t>кВ</w:t>
            </w:r>
            <w:proofErr w:type="spellEnd"/>
          </w:p>
        </w:tc>
      </w:tr>
      <w:tr w:rsidR="00D735BC" w:rsidRPr="005743E9" w:rsidTr="00D4116B">
        <w:trPr>
          <w:gridAfter w:val="1"/>
          <w:wAfter w:w="87" w:type="dxa"/>
          <w:trHeight w:val="375"/>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2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0,4 </w:t>
            </w:r>
            <w:proofErr w:type="spellStart"/>
            <w:r w:rsidRPr="005743E9">
              <w:rPr>
                <w:rFonts w:ascii="Times New Roman" w:hAnsi="Times New Roman"/>
                <w:color w:val="000000"/>
                <w:sz w:val="18"/>
                <w:szCs w:val="18"/>
                <w:lang w:eastAsia="ru-RU"/>
              </w:rPr>
              <w:t>кВ</w:t>
            </w:r>
            <w:proofErr w:type="spellEnd"/>
            <w:r w:rsidRPr="005743E9">
              <w:rPr>
                <w:rFonts w:ascii="Times New Roman" w:hAnsi="Times New Roman"/>
                <w:color w:val="000000"/>
                <w:sz w:val="18"/>
                <w:szCs w:val="18"/>
                <w:lang w:eastAsia="ru-RU"/>
              </w:rPr>
              <w:t xml:space="preserve"> и ниже</w:t>
            </w:r>
          </w:p>
        </w:tc>
        <w:tc>
          <w:tcPr>
            <w:tcW w:w="1568"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1-20 </w:t>
            </w:r>
            <w:proofErr w:type="spellStart"/>
            <w:r w:rsidRPr="005743E9">
              <w:rPr>
                <w:rFonts w:ascii="Times New Roman" w:hAnsi="Times New Roman"/>
                <w:color w:val="000000"/>
                <w:sz w:val="18"/>
                <w:szCs w:val="18"/>
                <w:lang w:eastAsia="ru-RU"/>
              </w:rPr>
              <w:t>кВ</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0,4 </w:t>
            </w:r>
            <w:proofErr w:type="spellStart"/>
            <w:r w:rsidRPr="005743E9">
              <w:rPr>
                <w:rFonts w:ascii="Times New Roman" w:hAnsi="Times New Roman"/>
                <w:color w:val="000000"/>
                <w:sz w:val="18"/>
                <w:szCs w:val="18"/>
                <w:lang w:eastAsia="ru-RU"/>
              </w:rPr>
              <w:t>кВ</w:t>
            </w:r>
            <w:proofErr w:type="spellEnd"/>
            <w:r w:rsidRPr="005743E9">
              <w:rPr>
                <w:rFonts w:ascii="Times New Roman" w:hAnsi="Times New Roman"/>
                <w:color w:val="000000"/>
                <w:sz w:val="18"/>
                <w:szCs w:val="18"/>
                <w:lang w:eastAsia="ru-RU"/>
              </w:rPr>
              <w:t xml:space="preserve"> и ниже</w:t>
            </w:r>
          </w:p>
        </w:tc>
        <w:tc>
          <w:tcPr>
            <w:tcW w:w="1559"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1-20 </w:t>
            </w:r>
            <w:proofErr w:type="spellStart"/>
            <w:r w:rsidRPr="005743E9">
              <w:rPr>
                <w:rFonts w:ascii="Times New Roman" w:hAnsi="Times New Roman"/>
                <w:color w:val="000000"/>
                <w:sz w:val="18"/>
                <w:szCs w:val="18"/>
                <w:lang w:eastAsia="ru-RU"/>
              </w:rPr>
              <w:t>кВ</w:t>
            </w:r>
            <w:proofErr w:type="spellEnd"/>
          </w:p>
        </w:tc>
      </w:tr>
      <w:tr w:rsidR="00D735BC" w:rsidRPr="005743E9" w:rsidTr="00D4116B">
        <w:trPr>
          <w:gridAfter w:val="1"/>
          <w:wAfter w:w="87" w:type="dxa"/>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1</w:t>
            </w:r>
          </w:p>
        </w:tc>
        <w:tc>
          <w:tcPr>
            <w:tcW w:w="2817" w:type="dxa"/>
            <w:tcBorders>
              <w:top w:val="nil"/>
              <w:left w:val="nil"/>
              <w:bottom w:val="single" w:sz="4" w:space="0" w:color="auto"/>
              <w:right w:val="single" w:sz="4" w:space="0" w:color="auto"/>
            </w:tcBorders>
            <w:shd w:val="clear" w:color="auto" w:fill="auto"/>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Подготовка и выдача сетевой организацией технических условий Заявителю (ТУ)</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sz w:val="18"/>
                <w:szCs w:val="18"/>
                <w:lang w:eastAsia="ru-RU"/>
              </w:rPr>
            </w:pPr>
            <w:r w:rsidRPr="005743E9">
              <w:rPr>
                <w:rFonts w:ascii="Times New Roman" w:hAnsi="Times New Roman"/>
                <w:sz w:val="18"/>
                <w:szCs w:val="18"/>
                <w:lang w:eastAsia="ru-RU"/>
              </w:rPr>
              <w:t xml:space="preserve">67,63 </w:t>
            </w:r>
          </w:p>
        </w:tc>
      </w:tr>
      <w:tr w:rsidR="00D735BC" w:rsidRPr="005743E9" w:rsidTr="00D4116B">
        <w:trPr>
          <w:gridAfter w:val="1"/>
          <w:wAfter w:w="87" w:type="dxa"/>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2</w:t>
            </w:r>
          </w:p>
        </w:tc>
        <w:tc>
          <w:tcPr>
            <w:tcW w:w="2817" w:type="dxa"/>
            <w:tcBorders>
              <w:top w:val="nil"/>
              <w:left w:val="nil"/>
              <w:bottom w:val="single" w:sz="4" w:space="0" w:color="auto"/>
              <w:right w:val="single" w:sz="4" w:space="0" w:color="auto"/>
            </w:tcBorders>
            <w:shd w:val="clear" w:color="auto" w:fill="auto"/>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Проверка сетевой организацией выполнения Заявителем технических условий</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sz w:val="18"/>
                <w:szCs w:val="18"/>
                <w:lang w:eastAsia="ru-RU"/>
              </w:rPr>
            </w:pPr>
            <w:r w:rsidRPr="005743E9">
              <w:rPr>
                <w:rFonts w:ascii="Times New Roman" w:hAnsi="Times New Roman"/>
                <w:sz w:val="18"/>
                <w:szCs w:val="18"/>
                <w:lang w:eastAsia="ru-RU"/>
              </w:rPr>
              <w:t xml:space="preserve">268,63 </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3</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строительство воздушных линий</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1409"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8 782,72 </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3 054,58 </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4</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строительство кабельных линий</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в траншеях </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6B5C5F" w:rsidRDefault="00D735BC" w:rsidP="00D4116B">
            <w:pPr>
              <w:spacing w:after="0" w:line="240" w:lineRule="auto"/>
              <w:jc w:val="center"/>
              <w:rPr>
                <w:rFonts w:ascii="Times New Roman" w:hAnsi="Times New Roman"/>
                <w:color w:val="000000"/>
                <w:sz w:val="18"/>
                <w:szCs w:val="18"/>
                <w:lang w:eastAsia="ru-RU"/>
              </w:rPr>
            </w:pPr>
            <w:r w:rsidRPr="006B5C5F">
              <w:rPr>
                <w:rFonts w:ascii="Times New Roman" w:hAnsi="Times New Roman"/>
                <w:color w:val="000000"/>
                <w:sz w:val="18"/>
                <w:szCs w:val="18"/>
                <w:lang w:eastAsia="ru-RU"/>
              </w:rPr>
              <w:t xml:space="preserve">3 295,55 </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6B5C5F" w:rsidRDefault="00D735BC" w:rsidP="00D4116B">
            <w:pPr>
              <w:spacing w:after="0" w:line="240" w:lineRule="auto"/>
              <w:jc w:val="center"/>
              <w:rPr>
                <w:rFonts w:ascii="Times New Roman" w:hAnsi="Times New Roman"/>
                <w:color w:val="000000"/>
                <w:sz w:val="18"/>
                <w:szCs w:val="18"/>
                <w:lang w:eastAsia="ru-RU"/>
              </w:rPr>
            </w:pPr>
            <w:r w:rsidRPr="006B5C5F">
              <w:rPr>
                <w:rFonts w:ascii="Times New Roman" w:hAnsi="Times New Roman"/>
                <w:color w:val="000000"/>
                <w:sz w:val="18"/>
                <w:szCs w:val="18"/>
                <w:lang w:eastAsia="ru-RU"/>
              </w:rPr>
              <w:t xml:space="preserve">2 770,56 </w:t>
            </w:r>
          </w:p>
        </w:tc>
      </w:tr>
      <w:tr w:rsidR="00D735BC" w:rsidRPr="005743E9" w:rsidTr="00D4116B">
        <w:trPr>
          <w:gridAfter w:val="1"/>
          <w:wAfter w:w="87" w:type="dxa"/>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смешанный тип прокладки (в траншее и методом ГНБ)</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6B5C5F" w:rsidRDefault="00D735BC" w:rsidP="00D4116B">
            <w:pPr>
              <w:spacing w:after="0" w:line="240" w:lineRule="auto"/>
              <w:jc w:val="center"/>
              <w:rPr>
                <w:rFonts w:ascii="Times New Roman" w:hAnsi="Times New Roman"/>
                <w:color w:val="000000"/>
                <w:sz w:val="18"/>
                <w:szCs w:val="18"/>
              </w:rPr>
            </w:pPr>
            <w:r w:rsidRPr="006B5C5F">
              <w:rPr>
                <w:rFonts w:ascii="Times New Roman" w:hAnsi="Times New Roman"/>
                <w:color w:val="000000"/>
                <w:sz w:val="18"/>
                <w:szCs w:val="18"/>
              </w:rPr>
              <w:t>5 205,53</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6B5C5F" w:rsidRDefault="00D735BC" w:rsidP="00D4116B">
            <w:pPr>
              <w:spacing w:after="0" w:line="240" w:lineRule="auto"/>
              <w:jc w:val="center"/>
              <w:rPr>
                <w:rFonts w:ascii="Times New Roman" w:hAnsi="Times New Roman"/>
                <w:color w:val="000000"/>
                <w:sz w:val="18"/>
                <w:szCs w:val="18"/>
              </w:rPr>
            </w:pPr>
            <w:r w:rsidRPr="006B5C5F">
              <w:rPr>
                <w:rFonts w:ascii="Times New Roman" w:hAnsi="Times New Roman"/>
                <w:color w:val="000000"/>
                <w:sz w:val="18"/>
                <w:szCs w:val="18"/>
              </w:rPr>
              <w:t>4 688,05</w:t>
            </w:r>
          </w:p>
        </w:tc>
      </w:tr>
      <w:tr w:rsidR="00D735BC" w:rsidRPr="005743E9" w:rsidTr="00D4116B">
        <w:trPr>
          <w:gridAfter w:val="1"/>
          <w:wAfter w:w="87" w:type="dxa"/>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5</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строительство пунктов секционирования (</w:t>
            </w:r>
            <w:proofErr w:type="spellStart"/>
            <w:r w:rsidRPr="005743E9">
              <w:rPr>
                <w:rFonts w:ascii="Times New Roman" w:hAnsi="Times New Roman"/>
                <w:color w:val="000000"/>
                <w:sz w:val="18"/>
                <w:szCs w:val="18"/>
                <w:lang w:eastAsia="ru-RU"/>
              </w:rPr>
              <w:t>реклоузеров</w:t>
            </w:r>
            <w:proofErr w:type="spellEnd"/>
            <w:r w:rsidRPr="005743E9">
              <w:rPr>
                <w:rFonts w:ascii="Times New Roman" w:hAnsi="Times New Roman"/>
                <w:color w:val="000000"/>
                <w:sz w:val="18"/>
                <w:szCs w:val="18"/>
                <w:lang w:eastAsia="ru-RU"/>
              </w:rPr>
              <w:t>, распределительных пунктов)</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1409"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b/>
                <w:bCs/>
                <w:color w:val="000000"/>
                <w:sz w:val="18"/>
                <w:szCs w:val="18"/>
                <w:lang w:eastAsia="ru-RU"/>
              </w:rPr>
            </w:pPr>
            <w:r w:rsidRPr="005743E9">
              <w:rPr>
                <w:rFonts w:ascii="Times New Roman" w:hAnsi="Times New Roman"/>
                <w:b/>
                <w:bCs/>
                <w:color w:val="000000"/>
                <w:sz w:val="18"/>
                <w:szCs w:val="18"/>
                <w:lang w:eastAsia="ru-RU"/>
              </w:rPr>
              <w:t>х</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356,73</w:t>
            </w:r>
          </w:p>
        </w:tc>
      </w:tr>
      <w:tr w:rsidR="00D735BC" w:rsidRPr="005743E9" w:rsidTr="00D4116B">
        <w:trPr>
          <w:gridAfter w:val="1"/>
          <w:wAfter w:w="87" w:type="dxa"/>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6</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строительство трансформаторных подстанций (ТП), за исключением распределительных трансформаторных подстанций (РТП)</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proofErr w:type="gramStart"/>
            <w:r w:rsidRPr="005743E9">
              <w:rPr>
                <w:rFonts w:ascii="Times New Roman" w:hAnsi="Times New Roman"/>
                <w:color w:val="000000"/>
                <w:sz w:val="18"/>
                <w:szCs w:val="18"/>
                <w:lang w:eastAsia="ru-RU"/>
              </w:rPr>
              <w:t>равны</w:t>
            </w:r>
            <w:proofErr w:type="gramEnd"/>
            <w:r w:rsidRPr="005743E9">
              <w:rPr>
                <w:rFonts w:ascii="Times New Roman" w:hAnsi="Times New Roman"/>
                <w:color w:val="000000"/>
                <w:sz w:val="18"/>
                <w:szCs w:val="18"/>
                <w:lang w:eastAsia="ru-RU"/>
              </w:rPr>
              <w:t xml:space="preserve"> стандартизированным тарифным ставкам С5</w:t>
            </w:r>
          </w:p>
        </w:tc>
      </w:tr>
      <w:tr w:rsidR="00D735BC" w:rsidRPr="005743E9" w:rsidTr="00D4116B">
        <w:trPr>
          <w:gridAfter w:val="1"/>
          <w:wAfter w:w="87" w:type="dxa"/>
          <w:trHeight w:val="92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7</w:t>
            </w:r>
          </w:p>
        </w:tc>
        <w:tc>
          <w:tcPr>
            <w:tcW w:w="2817" w:type="dxa"/>
            <w:tcBorders>
              <w:top w:val="nil"/>
              <w:left w:val="nil"/>
              <w:bottom w:val="single" w:sz="4" w:space="0" w:color="auto"/>
              <w:right w:val="single" w:sz="4" w:space="0" w:color="auto"/>
            </w:tcBorders>
            <w:shd w:val="clear" w:color="auto" w:fill="auto"/>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строительство распределительных трансформаторных подстанций (РТП) с уровнем напряжения до 35 </w:t>
            </w:r>
            <w:proofErr w:type="spellStart"/>
            <w:r w:rsidRPr="005743E9">
              <w:rPr>
                <w:rFonts w:ascii="Times New Roman" w:hAnsi="Times New Roman"/>
                <w:color w:val="000000"/>
                <w:sz w:val="18"/>
                <w:szCs w:val="18"/>
                <w:lang w:eastAsia="ru-RU"/>
              </w:rPr>
              <w:t>кВ</w:t>
            </w:r>
            <w:proofErr w:type="spellEnd"/>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равны стандартизированным тарифным ставкам С</w:t>
            </w:r>
            <w:proofErr w:type="gramStart"/>
            <w:r w:rsidRPr="005743E9">
              <w:rPr>
                <w:rFonts w:ascii="Times New Roman" w:hAnsi="Times New Roman"/>
                <w:color w:val="000000"/>
                <w:sz w:val="18"/>
                <w:szCs w:val="18"/>
                <w:lang w:eastAsia="ru-RU"/>
              </w:rPr>
              <w:t>6</w:t>
            </w:r>
            <w:proofErr w:type="gramEnd"/>
          </w:p>
        </w:tc>
      </w:tr>
      <w:tr w:rsidR="00D735BC" w:rsidRPr="005743E9" w:rsidTr="00D4116B">
        <w:trPr>
          <w:gridAfter w:val="1"/>
          <w:wAfter w:w="87" w:type="dxa"/>
          <w:trHeight w:val="45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8</w:t>
            </w:r>
          </w:p>
        </w:tc>
        <w:tc>
          <w:tcPr>
            <w:tcW w:w="2817" w:type="dxa"/>
            <w:tcBorders>
              <w:top w:val="nil"/>
              <w:left w:val="nil"/>
              <w:bottom w:val="single" w:sz="4" w:space="0" w:color="auto"/>
              <w:right w:val="single" w:sz="4" w:space="0" w:color="auto"/>
            </w:tcBorders>
            <w:shd w:val="clear" w:color="auto" w:fill="auto"/>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строительство  подстанций уровнем напряжения 35 </w:t>
            </w:r>
            <w:proofErr w:type="spellStart"/>
            <w:r w:rsidRPr="005743E9">
              <w:rPr>
                <w:rFonts w:ascii="Times New Roman" w:hAnsi="Times New Roman"/>
                <w:color w:val="000000"/>
                <w:sz w:val="18"/>
                <w:szCs w:val="18"/>
                <w:lang w:eastAsia="ru-RU"/>
              </w:rPr>
              <w:t>кВ</w:t>
            </w:r>
            <w:proofErr w:type="spellEnd"/>
            <w:r w:rsidRPr="005743E9">
              <w:rPr>
                <w:rFonts w:ascii="Times New Roman" w:hAnsi="Times New Roman"/>
                <w:color w:val="000000"/>
                <w:sz w:val="18"/>
                <w:szCs w:val="18"/>
                <w:lang w:eastAsia="ru-RU"/>
              </w:rPr>
              <w:t xml:space="preserve"> и выше (ПС) </w:t>
            </w:r>
          </w:p>
        </w:tc>
        <w:tc>
          <w:tcPr>
            <w:tcW w:w="2986" w:type="dxa"/>
            <w:gridSpan w:val="2"/>
            <w:tcBorders>
              <w:top w:val="single" w:sz="4" w:space="0" w:color="auto"/>
              <w:left w:val="nil"/>
              <w:bottom w:val="single" w:sz="4" w:space="0" w:color="auto"/>
              <w:right w:val="single" w:sz="4" w:space="0" w:color="000000"/>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0</w:t>
            </w:r>
          </w:p>
        </w:tc>
        <w:tc>
          <w:tcPr>
            <w:tcW w:w="2968" w:type="dxa"/>
            <w:gridSpan w:val="2"/>
            <w:tcBorders>
              <w:top w:val="single" w:sz="4" w:space="0" w:color="auto"/>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равны стандартизированным тарифным ставкам С</w:t>
            </w:r>
            <w:proofErr w:type="gramStart"/>
            <w:r w:rsidRPr="005743E9">
              <w:rPr>
                <w:rFonts w:ascii="Times New Roman" w:hAnsi="Times New Roman"/>
                <w:color w:val="000000"/>
                <w:sz w:val="18"/>
                <w:szCs w:val="18"/>
                <w:lang w:eastAsia="ru-RU"/>
              </w:rPr>
              <w:t>7</w:t>
            </w:r>
            <w:proofErr w:type="gramEnd"/>
          </w:p>
        </w:tc>
      </w:tr>
      <w:tr w:rsidR="00D735BC" w:rsidRPr="005743E9" w:rsidTr="00D4116B">
        <w:trPr>
          <w:gridAfter w:val="1"/>
          <w:wAfter w:w="87" w:type="dxa"/>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9</w:t>
            </w:r>
          </w:p>
        </w:tc>
        <w:tc>
          <w:tcPr>
            <w:tcW w:w="2817" w:type="dxa"/>
            <w:tcBorders>
              <w:top w:val="nil"/>
              <w:left w:val="nil"/>
              <w:bottom w:val="single" w:sz="4" w:space="0" w:color="auto"/>
              <w:right w:val="single" w:sz="4" w:space="0" w:color="auto"/>
            </w:tcBorders>
            <w:shd w:val="clear" w:color="auto" w:fill="auto"/>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на обеспечение средствами коммерческого учета электрической энергии (мощности)</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однофазные прямого включения (без </w:t>
            </w:r>
            <w:proofErr w:type="gramStart"/>
            <w:r w:rsidRPr="005743E9">
              <w:rPr>
                <w:rFonts w:ascii="Times New Roman" w:hAnsi="Times New Roman"/>
                <w:color w:val="000000"/>
                <w:sz w:val="18"/>
                <w:szCs w:val="18"/>
                <w:lang w:eastAsia="ru-RU"/>
              </w:rPr>
              <w:t>ТТ</w:t>
            </w:r>
            <w:proofErr w:type="gramEnd"/>
            <w:r w:rsidRPr="005743E9">
              <w:rPr>
                <w:rFonts w:ascii="Times New Roman" w:hAnsi="Times New Roman"/>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2 350,63</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2 350,63</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однофазные </w:t>
            </w:r>
            <w:proofErr w:type="spellStart"/>
            <w:r w:rsidRPr="005743E9">
              <w:rPr>
                <w:rFonts w:ascii="Times New Roman" w:hAnsi="Times New Roman"/>
                <w:color w:val="000000"/>
                <w:sz w:val="18"/>
                <w:szCs w:val="18"/>
                <w:lang w:eastAsia="ru-RU"/>
              </w:rPr>
              <w:t>полукосвенного</w:t>
            </w:r>
            <w:proofErr w:type="spellEnd"/>
            <w:r w:rsidRPr="005743E9">
              <w:rPr>
                <w:rFonts w:ascii="Times New Roman" w:hAnsi="Times New Roman"/>
                <w:color w:val="000000"/>
                <w:sz w:val="18"/>
                <w:szCs w:val="18"/>
                <w:lang w:eastAsia="ru-RU"/>
              </w:rPr>
              <w:t xml:space="preserve"> включения</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proofErr w:type="gramStart"/>
            <w:r w:rsidRPr="005743E9">
              <w:rPr>
                <w:rFonts w:ascii="Times New Roman" w:hAnsi="Times New Roman"/>
                <w:color w:val="000000"/>
                <w:sz w:val="18"/>
                <w:szCs w:val="18"/>
                <w:lang w:eastAsia="ru-RU"/>
              </w:rPr>
              <w:t xml:space="preserve">однофазные косвенного включения </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трехфазные прямого включения (без </w:t>
            </w:r>
            <w:proofErr w:type="gramStart"/>
            <w:r w:rsidRPr="005743E9">
              <w:rPr>
                <w:rFonts w:ascii="Times New Roman" w:hAnsi="Times New Roman"/>
                <w:color w:val="000000"/>
                <w:sz w:val="18"/>
                <w:szCs w:val="18"/>
                <w:lang w:eastAsia="ru-RU"/>
              </w:rPr>
              <w:t>ТТ</w:t>
            </w:r>
            <w:proofErr w:type="gramEnd"/>
            <w:r w:rsidRPr="005743E9">
              <w:rPr>
                <w:rFonts w:ascii="Times New Roman" w:hAnsi="Times New Roman"/>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1 530,02</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1 530,02</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35BC" w:rsidRPr="005743E9" w:rsidRDefault="00D735BC" w:rsidP="00D4116B">
            <w:pPr>
              <w:spacing w:after="0" w:line="240" w:lineRule="auto"/>
              <w:jc w:val="center"/>
              <w:rPr>
                <w:rFonts w:ascii="Times New Roman" w:hAnsi="Times New Roman"/>
                <w:color w:val="000000"/>
                <w:sz w:val="18"/>
                <w:szCs w:val="18"/>
                <w:lang w:eastAsia="ru-RU"/>
              </w:rPr>
            </w:pPr>
          </w:p>
        </w:tc>
        <w:tc>
          <w:tcPr>
            <w:tcW w:w="2817" w:type="dxa"/>
            <w:tcBorders>
              <w:top w:val="nil"/>
              <w:left w:val="nil"/>
              <w:bottom w:val="single" w:sz="4" w:space="0" w:color="auto"/>
              <w:right w:val="single" w:sz="4" w:space="0" w:color="auto"/>
            </w:tcBorders>
            <w:shd w:val="clear" w:color="auto" w:fill="auto"/>
            <w:vAlign w:val="center"/>
          </w:tcPr>
          <w:p w:rsidR="00D735BC" w:rsidRPr="005743E9" w:rsidRDefault="00D735BC" w:rsidP="00D4116B">
            <w:pPr>
              <w:spacing w:after="0" w:line="240" w:lineRule="auto"/>
              <w:rPr>
                <w:rFonts w:ascii="Times New Roman" w:hAnsi="Times New Roman"/>
                <w:color w:val="000000"/>
                <w:sz w:val="18"/>
                <w:szCs w:val="18"/>
                <w:lang w:eastAsia="ru-RU"/>
              </w:rPr>
            </w:pPr>
            <w:proofErr w:type="gramStart"/>
            <w:r w:rsidRPr="005743E9">
              <w:rPr>
                <w:rFonts w:ascii="Times New Roman" w:hAnsi="Times New Roman"/>
                <w:color w:val="000000"/>
                <w:sz w:val="18"/>
                <w:szCs w:val="18"/>
                <w:lang w:eastAsia="ru-RU"/>
              </w:rPr>
              <w:t>трехфазные прямого включения</w:t>
            </w:r>
            <w:proofErr w:type="gramEnd"/>
          </w:p>
        </w:tc>
        <w:tc>
          <w:tcPr>
            <w:tcW w:w="141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6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771,21</w:t>
            </w:r>
          </w:p>
        </w:tc>
        <w:tc>
          <w:tcPr>
            <w:tcW w:w="140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5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771,21</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трехфазные </w:t>
            </w:r>
            <w:proofErr w:type="spellStart"/>
            <w:r w:rsidRPr="005743E9">
              <w:rPr>
                <w:rFonts w:ascii="Times New Roman" w:hAnsi="Times New Roman"/>
                <w:color w:val="000000"/>
                <w:sz w:val="18"/>
                <w:szCs w:val="18"/>
                <w:lang w:eastAsia="ru-RU"/>
              </w:rPr>
              <w:t>полукосвенного</w:t>
            </w:r>
            <w:proofErr w:type="spellEnd"/>
            <w:r w:rsidRPr="005743E9">
              <w:rPr>
                <w:rFonts w:ascii="Times New Roman" w:hAnsi="Times New Roman"/>
                <w:color w:val="000000"/>
                <w:sz w:val="18"/>
                <w:szCs w:val="18"/>
                <w:lang w:eastAsia="ru-RU"/>
              </w:rPr>
              <w:t xml:space="preserve"> включения (с </w:t>
            </w:r>
            <w:proofErr w:type="gramStart"/>
            <w:r w:rsidRPr="005743E9">
              <w:rPr>
                <w:rFonts w:ascii="Times New Roman" w:hAnsi="Times New Roman"/>
                <w:color w:val="000000"/>
                <w:sz w:val="18"/>
                <w:szCs w:val="18"/>
                <w:lang w:eastAsia="ru-RU"/>
              </w:rPr>
              <w:t>ТТ</w:t>
            </w:r>
            <w:proofErr w:type="gramEnd"/>
            <w:r w:rsidRPr="005743E9">
              <w:rPr>
                <w:rFonts w:ascii="Times New Roman" w:hAnsi="Times New Roman"/>
                <w:color w:val="000000"/>
                <w:sz w:val="18"/>
                <w:szCs w:val="18"/>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286,25</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286,25</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35BC" w:rsidRPr="005743E9" w:rsidRDefault="00D735BC" w:rsidP="00D4116B">
            <w:pPr>
              <w:spacing w:after="0" w:line="240" w:lineRule="auto"/>
              <w:jc w:val="center"/>
              <w:rPr>
                <w:rFonts w:ascii="Times New Roman" w:hAnsi="Times New Roman"/>
                <w:color w:val="000000"/>
                <w:sz w:val="18"/>
                <w:szCs w:val="18"/>
                <w:lang w:eastAsia="ru-RU"/>
              </w:rPr>
            </w:pPr>
          </w:p>
        </w:tc>
        <w:tc>
          <w:tcPr>
            <w:tcW w:w="2817" w:type="dxa"/>
            <w:tcBorders>
              <w:top w:val="nil"/>
              <w:left w:val="nil"/>
              <w:bottom w:val="single" w:sz="4" w:space="0" w:color="auto"/>
              <w:right w:val="single" w:sz="4" w:space="0" w:color="auto"/>
            </w:tcBorders>
            <w:shd w:val="clear" w:color="auto" w:fill="auto"/>
            <w:vAlign w:val="center"/>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трехфазные </w:t>
            </w:r>
            <w:proofErr w:type="spellStart"/>
            <w:r w:rsidRPr="005743E9">
              <w:rPr>
                <w:rFonts w:ascii="Times New Roman" w:hAnsi="Times New Roman"/>
                <w:color w:val="000000"/>
                <w:sz w:val="18"/>
                <w:szCs w:val="18"/>
                <w:lang w:eastAsia="ru-RU"/>
              </w:rPr>
              <w:t>полукосвенного</w:t>
            </w:r>
            <w:proofErr w:type="spellEnd"/>
            <w:r w:rsidRPr="005743E9">
              <w:rPr>
                <w:rFonts w:ascii="Times New Roman" w:hAnsi="Times New Roman"/>
                <w:color w:val="000000"/>
                <w:sz w:val="18"/>
                <w:szCs w:val="18"/>
                <w:lang w:eastAsia="ru-RU"/>
              </w:rPr>
              <w:t xml:space="preserve"> включения</w:t>
            </w:r>
          </w:p>
        </w:tc>
        <w:tc>
          <w:tcPr>
            <w:tcW w:w="141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6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65,00</w:t>
            </w:r>
          </w:p>
        </w:tc>
        <w:tc>
          <w:tcPr>
            <w:tcW w:w="140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5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65,00</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735BC" w:rsidRPr="005743E9" w:rsidRDefault="00D735BC" w:rsidP="00D4116B">
            <w:pPr>
              <w:spacing w:after="0" w:line="240" w:lineRule="auto"/>
              <w:jc w:val="center"/>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2817" w:type="dxa"/>
            <w:tcBorders>
              <w:top w:val="nil"/>
              <w:left w:val="nil"/>
              <w:bottom w:val="single" w:sz="4" w:space="0" w:color="auto"/>
              <w:right w:val="single" w:sz="4" w:space="0" w:color="auto"/>
            </w:tcBorders>
            <w:shd w:val="clear" w:color="auto" w:fill="auto"/>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xml:space="preserve">трехфазные косвенного включения (с </w:t>
            </w:r>
            <w:proofErr w:type="gramStart"/>
            <w:r w:rsidRPr="005743E9">
              <w:rPr>
                <w:rFonts w:ascii="Times New Roman" w:hAnsi="Times New Roman"/>
                <w:color w:val="000000"/>
                <w:sz w:val="18"/>
                <w:szCs w:val="18"/>
                <w:lang w:eastAsia="ru-RU"/>
              </w:rPr>
              <w:t>ТТ</w:t>
            </w:r>
            <w:proofErr w:type="gramEnd"/>
            <w:r w:rsidRPr="005743E9">
              <w:rPr>
                <w:rFonts w:ascii="Times New Roman" w:hAnsi="Times New Roman"/>
                <w:color w:val="000000"/>
                <w:sz w:val="18"/>
                <w:szCs w:val="18"/>
                <w:lang w:eastAsia="ru-RU"/>
              </w:rPr>
              <w:t xml:space="preserve"> и ТН)</w:t>
            </w:r>
          </w:p>
        </w:tc>
        <w:tc>
          <w:tcPr>
            <w:tcW w:w="141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158,65</w:t>
            </w:r>
          </w:p>
        </w:tc>
        <w:tc>
          <w:tcPr>
            <w:tcW w:w="1568"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40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158,65</w:t>
            </w:r>
          </w:p>
        </w:tc>
        <w:tc>
          <w:tcPr>
            <w:tcW w:w="1559" w:type="dxa"/>
            <w:tcBorders>
              <w:top w:val="nil"/>
              <w:left w:val="nil"/>
              <w:bottom w:val="single" w:sz="4" w:space="0" w:color="auto"/>
              <w:right w:val="single" w:sz="4" w:space="0" w:color="auto"/>
            </w:tcBorders>
            <w:shd w:val="clear" w:color="auto" w:fill="auto"/>
            <w:noWrap/>
            <w:vAlign w:val="center"/>
            <w:hideMark/>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r>
      <w:tr w:rsidR="00D735BC" w:rsidRPr="005743E9" w:rsidTr="00D4116B">
        <w:trPr>
          <w:gridAfter w:val="1"/>
          <w:wAfter w:w="87" w:type="dxa"/>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D735BC" w:rsidRPr="005743E9" w:rsidRDefault="00D735BC" w:rsidP="00D4116B">
            <w:pPr>
              <w:spacing w:after="0" w:line="240" w:lineRule="auto"/>
              <w:jc w:val="center"/>
              <w:rPr>
                <w:rFonts w:ascii="Times New Roman" w:hAnsi="Times New Roman"/>
                <w:color w:val="000000"/>
                <w:sz w:val="18"/>
                <w:szCs w:val="18"/>
                <w:lang w:eastAsia="ru-RU"/>
              </w:rPr>
            </w:pPr>
          </w:p>
        </w:tc>
        <w:tc>
          <w:tcPr>
            <w:tcW w:w="2817" w:type="dxa"/>
            <w:tcBorders>
              <w:top w:val="nil"/>
              <w:left w:val="nil"/>
              <w:bottom w:val="single" w:sz="4" w:space="0" w:color="auto"/>
              <w:right w:val="single" w:sz="4" w:space="0" w:color="auto"/>
            </w:tcBorders>
            <w:shd w:val="clear" w:color="auto" w:fill="auto"/>
            <w:vAlign w:val="center"/>
          </w:tcPr>
          <w:p w:rsidR="00D735BC" w:rsidRPr="005743E9" w:rsidRDefault="00D735BC" w:rsidP="00D4116B">
            <w:pPr>
              <w:spacing w:after="0" w:line="240" w:lineRule="auto"/>
              <w:rPr>
                <w:rFonts w:ascii="Times New Roman" w:hAnsi="Times New Roman"/>
                <w:color w:val="000000"/>
                <w:sz w:val="18"/>
                <w:szCs w:val="18"/>
                <w:lang w:eastAsia="ru-RU"/>
              </w:rPr>
            </w:pPr>
            <w:proofErr w:type="gramStart"/>
            <w:r w:rsidRPr="005743E9">
              <w:rPr>
                <w:rFonts w:ascii="Times New Roman" w:hAnsi="Times New Roman"/>
                <w:color w:val="000000"/>
                <w:sz w:val="18"/>
                <w:szCs w:val="18"/>
                <w:lang w:eastAsia="ru-RU"/>
              </w:rPr>
              <w:t>трехфазные косвенного включения</w:t>
            </w:r>
            <w:proofErr w:type="gramEnd"/>
          </w:p>
        </w:tc>
        <w:tc>
          <w:tcPr>
            <w:tcW w:w="141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68"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577,91</w:t>
            </w:r>
          </w:p>
        </w:tc>
        <w:tc>
          <w:tcPr>
            <w:tcW w:w="140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х</w:t>
            </w:r>
          </w:p>
        </w:tc>
        <w:tc>
          <w:tcPr>
            <w:tcW w:w="1559" w:type="dxa"/>
            <w:tcBorders>
              <w:top w:val="nil"/>
              <w:left w:val="nil"/>
              <w:bottom w:val="single" w:sz="4" w:space="0" w:color="auto"/>
              <w:right w:val="single" w:sz="4" w:space="0" w:color="auto"/>
            </w:tcBorders>
            <w:shd w:val="clear" w:color="auto" w:fill="auto"/>
            <w:noWrap/>
            <w:vAlign w:val="center"/>
          </w:tcPr>
          <w:p w:rsidR="00D735BC" w:rsidRPr="005B3BFC" w:rsidRDefault="00D735BC" w:rsidP="00D4116B">
            <w:pPr>
              <w:spacing w:after="0" w:line="240" w:lineRule="auto"/>
              <w:jc w:val="center"/>
              <w:rPr>
                <w:rFonts w:ascii="Times New Roman" w:hAnsi="Times New Roman"/>
                <w:color w:val="000000"/>
                <w:sz w:val="18"/>
                <w:szCs w:val="18"/>
              </w:rPr>
            </w:pPr>
            <w:r w:rsidRPr="005B3BFC">
              <w:rPr>
                <w:rFonts w:ascii="Times New Roman" w:hAnsi="Times New Roman"/>
                <w:color w:val="000000"/>
                <w:sz w:val="18"/>
                <w:szCs w:val="18"/>
              </w:rPr>
              <w:t>577,91</w:t>
            </w:r>
          </w:p>
        </w:tc>
      </w:tr>
      <w:tr w:rsidR="00D735BC" w:rsidRPr="005743E9" w:rsidTr="00D4116B">
        <w:trPr>
          <w:gridAfter w:val="1"/>
          <w:wAfter w:w="87" w:type="dxa"/>
          <w:trHeight w:val="315"/>
        </w:trPr>
        <w:tc>
          <w:tcPr>
            <w:tcW w:w="3417" w:type="dxa"/>
            <w:gridSpan w:val="2"/>
            <w:tcBorders>
              <w:top w:val="nil"/>
              <w:left w:val="nil"/>
              <w:bottom w:val="nil"/>
              <w:right w:val="nil"/>
            </w:tcBorders>
            <w:shd w:val="clear" w:color="auto" w:fill="auto"/>
            <w:noWrap/>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Примечания:</w:t>
            </w:r>
          </w:p>
        </w:tc>
        <w:tc>
          <w:tcPr>
            <w:tcW w:w="1418" w:type="dxa"/>
            <w:tcBorders>
              <w:top w:val="nil"/>
              <w:left w:val="nil"/>
              <w:bottom w:val="nil"/>
              <w:right w:val="nil"/>
            </w:tcBorders>
            <w:shd w:val="clear" w:color="auto" w:fill="auto"/>
            <w:noWrap/>
            <w:vAlign w:val="center"/>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1568" w:type="dxa"/>
            <w:tcBorders>
              <w:top w:val="nil"/>
              <w:left w:val="nil"/>
              <w:bottom w:val="nil"/>
              <w:right w:val="nil"/>
            </w:tcBorders>
            <w:shd w:val="clear" w:color="auto" w:fill="auto"/>
            <w:noWrap/>
            <w:vAlign w:val="bottom"/>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1409" w:type="dxa"/>
            <w:tcBorders>
              <w:top w:val="nil"/>
              <w:left w:val="nil"/>
              <w:bottom w:val="nil"/>
              <w:right w:val="nil"/>
            </w:tcBorders>
            <w:shd w:val="clear" w:color="auto" w:fill="auto"/>
            <w:noWrap/>
            <w:vAlign w:val="bottom"/>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c>
          <w:tcPr>
            <w:tcW w:w="1559" w:type="dxa"/>
            <w:tcBorders>
              <w:top w:val="nil"/>
              <w:left w:val="nil"/>
              <w:bottom w:val="nil"/>
              <w:right w:val="nil"/>
            </w:tcBorders>
            <w:shd w:val="clear" w:color="auto" w:fill="auto"/>
            <w:noWrap/>
            <w:vAlign w:val="bottom"/>
            <w:hideMark/>
          </w:tcPr>
          <w:p w:rsidR="00D735BC" w:rsidRPr="005743E9" w:rsidRDefault="00D735BC" w:rsidP="00D4116B">
            <w:pPr>
              <w:spacing w:after="0" w:line="240" w:lineRule="auto"/>
              <w:rPr>
                <w:rFonts w:ascii="Times New Roman" w:hAnsi="Times New Roman"/>
                <w:color w:val="000000"/>
                <w:sz w:val="18"/>
                <w:szCs w:val="18"/>
                <w:lang w:eastAsia="ru-RU"/>
              </w:rPr>
            </w:pPr>
            <w:r w:rsidRPr="005743E9">
              <w:rPr>
                <w:rFonts w:ascii="Times New Roman" w:hAnsi="Times New Roman"/>
                <w:color w:val="000000"/>
                <w:sz w:val="18"/>
                <w:szCs w:val="18"/>
                <w:lang w:eastAsia="ru-RU"/>
              </w:rPr>
              <w:t> </w:t>
            </w:r>
          </w:p>
        </w:tc>
      </w:tr>
      <w:tr w:rsidR="00D735BC" w:rsidRPr="005743E9" w:rsidTr="00D4116B">
        <w:trPr>
          <w:gridAfter w:val="1"/>
          <w:wAfter w:w="87" w:type="dxa"/>
          <w:trHeight w:val="825"/>
        </w:trPr>
        <w:tc>
          <w:tcPr>
            <w:tcW w:w="9371" w:type="dxa"/>
            <w:gridSpan w:val="6"/>
            <w:tcBorders>
              <w:top w:val="nil"/>
              <w:left w:val="nil"/>
              <w:bottom w:val="nil"/>
              <w:right w:val="nil"/>
            </w:tcBorders>
            <w:shd w:val="clear" w:color="auto" w:fill="auto"/>
            <w:vAlign w:val="center"/>
            <w:hideMark/>
          </w:tcPr>
          <w:p w:rsidR="00D735BC" w:rsidRPr="005743E9" w:rsidRDefault="00D735BC" w:rsidP="00D4116B">
            <w:pPr>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 </w:t>
            </w:r>
            <w:r w:rsidRPr="005743E9">
              <w:rPr>
                <w:rFonts w:ascii="Times New Roman" w:hAnsi="Times New Roman"/>
                <w:color w:val="000000"/>
                <w:sz w:val="18"/>
                <w:szCs w:val="18"/>
                <w:lang w:eastAsia="ru-RU"/>
              </w:rPr>
              <w:t xml:space="preserve">Условия применения ставок за единицу максимальной мощности определены </w:t>
            </w:r>
            <w:r>
              <w:rPr>
                <w:rFonts w:ascii="Times New Roman" w:hAnsi="Times New Roman"/>
                <w:color w:val="000000"/>
                <w:sz w:val="18"/>
                <w:szCs w:val="18"/>
                <w:lang w:eastAsia="ru-RU"/>
              </w:rPr>
              <w:t>п</w:t>
            </w:r>
            <w:r w:rsidRPr="005743E9">
              <w:rPr>
                <w:rFonts w:ascii="Times New Roman" w:hAnsi="Times New Roman"/>
                <w:color w:val="000000"/>
                <w:sz w:val="18"/>
                <w:szCs w:val="18"/>
                <w:lang w:eastAsia="ru-RU"/>
              </w:rPr>
              <w:t xml:space="preserve">риказом ФАС России от 29 августа 2017 </w:t>
            </w:r>
            <w:r>
              <w:rPr>
                <w:rFonts w:ascii="Times New Roman" w:hAnsi="Times New Roman"/>
                <w:color w:val="000000"/>
                <w:sz w:val="18"/>
                <w:szCs w:val="18"/>
                <w:lang w:eastAsia="ru-RU"/>
              </w:rPr>
              <w:t>г. № 1135/17 «</w:t>
            </w:r>
            <w:r w:rsidRPr="005743E9">
              <w:rPr>
                <w:rFonts w:ascii="Times New Roman" w:hAnsi="Times New Roman"/>
                <w:color w:val="000000"/>
                <w:sz w:val="18"/>
                <w:szCs w:val="18"/>
                <w:lang w:eastAsia="ru-RU"/>
              </w:rPr>
              <w:t>Об утверждении методических указаний по определению размера платы за технологическое прис</w:t>
            </w:r>
            <w:r>
              <w:rPr>
                <w:rFonts w:ascii="Times New Roman" w:hAnsi="Times New Roman"/>
                <w:color w:val="000000"/>
                <w:sz w:val="18"/>
                <w:szCs w:val="18"/>
                <w:lang w:eastAsia="ru-RU"/>
              </w:rPr>
              <w:t>оединение к электрическим сетям»</w:t>
            </w:r>
          </w:p>
        </w:tc>
      </w:tr>
      <w:tr w:rsidR="00D735BC" w:rsidRPr="005743E9" w:rsidTr="00D4116B">
        <w:trPr>
          <w:gridAfter w:val="1"/>
          <w:wAfter w:w="87" w:type="dxa"/>
          <w:trHeight w:val="706"/>
        </w:trPr>
        <w:tc>
          <w:tcPr>
            <w:tcW w:w="9371" w:type="dxa"/>
            <w:gridSpan w:val="6"/>
            <w:tcBorders>
              <w:top w:val="nil"/>
              <w:left w:val="nil"/>
              <w:bottom w:val="nil"/>
              <w:right w:val="nil"/>
            </w:tcBorders>
            <w:shd w:val="clear" w:color="auto" w:fill="auto"/>
            <w:vAlign w:val="center"/>
            <w:hideMark/>
          </w:tcPr>
          <w:p w:rsidR="00D735BC" w:rsidRPr="005743E9" w:rsidRDefault="00D735BC" w:rsidP="00D4116B">
            <w:pPr>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2. </w:t>
            </w:r>
            <w:r w:rsidRPr="005743E9">
              <w:rPr>
                <w:rFonts w:ascii="Times New Roman" w:hAnsi="Times New Roman"/>
                <w:color w:val="000000"/>
                <w:sz w:val="18"/>
                <w:szCs w:val="18"/>
                <w:lang w:eastAsia="ru-RU"/>
              </w:rPr>
              <w:t>Ставки за единицу максимальной мощности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tc>
      </w:tr>
    </w:tbl>
    <w:p w:rsidR="00D735BC" w:rsidRPr="005043E9" w:rsidRDefault="00D735BC" w:rsidP="00D735BC">
      <w:pPr>
        <w:spacing w:after="0" w:line="240" w:lineRule="auto"/>
        <w:jc w:val="right"/>
        <w:rPr>
          <w:rFonts w:ascii="Times New Roman" w:hAnsi="Times New Roman"/>
          <w:sz w:val="28"/>
          <w:szCs w:val="28"/>
        </w:rPr>
      </w:pPr>
      <w:r w:rsidRPr="005043E9">
        <w:rPr>
          <w:rFonts w:ascii="Times New Roman" w:hAnsi="Times New Roman"/>
          <w:sz w:val="28"/>
          <w:szCs w:val="28"/>
        </w:rPr>
        <w:t>».</w:t>
      </w:r>
    </w:p>
    <w:p w:rsidR="00DB690D" w:rsidRDefault="00DB690D"/>
    <w:sectPr w:rsidR="00DB690D" w:rsidSect="00D735BC">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0A"/>
    <w:rsid w:val="002F420A"/>
    <w:rsid w:val="00627413"/>
    <w:rsid w:val="007469AC"/>
    <w:rsid w:val="00805D12"/>
    <w:rsid w:val="00D735BC"/>
    <w:rsid w:val="00DB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BC"/>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BC"/>
    <w:rPr>
      <w:rFonts w:eastAsia="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Главный инженер</cp:lastModifiedBy>
  <cp:revision>3</cp:revision>
  <dcterms:created xsi:type="dcterms:W3CDTF">2020-11-23T08:25:00Z</dcterms:created>
  <dcterms:modified xsi:type="dcterms:W3CDTF">2020-11-23T08:30:00Z</dcterms:modified>
</cp:coreProperties>
</file>